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CE" w:rsidRDefault="006126CE" w:rsidP="00BD2341">
      <w:pPr>
        <w:pStyle w:val="Title"/>
      </w:pPr>
    </w:p>
    <w:p w:rsidR="006126CE" w:rsidRPr="006126CE" w:rsidRDefault="00DD1B1B" w:rsidP="006126CE">
      <w:pPr>
        <w:pStyle w:val="Title"/>
        <w:jc w:val="center"/>
      </w:pPr>
      <w:r>
        <w:t>I</w:t>
      </w:r>
      <w:r w:rsidR="006126CE">
        <w:t xml:space="preserve">nternational </w:t>
      </w:r>
      <w:r>
        <w:t>N</w:t>
      </w:r>
      <w:r w:rsidR="006126CE">
        <w:t xml:space="preserve">etwork for the </w:t>
      </w:r>
      <w:r>
        <w:t>H</w:t>
      </w:r>
      <w:r w:rsidR="006126CE">
        <w:t xml:space="preserve">istory of </w:t>
      </w:r>
      <w:r>
        <w:t>H</w:t>
      </w:r>
      <w:r w:rsidR="006126CE">
        <w:t>ospitals, Dubrovnik, 10-11 April 2015</w:t>
      </w:r>
    </w:p>
    <w:p w:rsidR="00BD2341" w:rsidRPr="00BD2341" w:rsidRDefault="006126CE" w:rsidP="006126CE">
      <w:pPr>
        <w:pStyle w:val="Title"/>
        <w:jc w:val="center"/>
      </w:pPr>
      <w:r>
        <w:t>Segregation and Integration in the History of the H</w:t>
      </w:r>
      <w:r w:rsidR="00DD1B1B">
        <w:t>ospital</w:t>
      </w:r>
    </w:p>
    <w:p w:rsidR="00BD2341" w:rsidRPr="00BD2341" w:rsidRDefault="00BD2341" w:rsidP="0013598D">
      <w:pPr>
        <w:rPr>
          <w:rFonts w:asciiTheme="minorHAnsi" w:eastAsia="Times New Roman" w:hAnsiTheme="minorHAnsi" w:cs="Times New Roman"/>
          <w:b/>
          <w:u w:val="single"/>
          <w:lang w:eastAsia="en-GB"/>
        </w:rPr>
      </w:pPr>
      <w:r>
        <w:rPr>
          <w:rFonts w:asciiTheme="minorHAnsi" w:eastAsia="Times New Roman" w:hAnsiTheme="minorHAnsi" w:cs="Times New Roman"/>
          <w:b/>
          <w:u w:val="single"/>
          <w:lang w:eastAsia="en-GB"/>
        </w:rPr>
        <w:t>FRIDAY 10 APRIL 2015</w:t>
      </w:r>
    </w:p>
    <w:p w:rsidR="00580E3F" w:rsidRDefault="00935B24" w:rsidP="00580E3F">
      <w:pPr>
        <w:spacing w:after="0"/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9</w:t>
      </w:r>
      <w:proofErr w:type="gramStart"/>
      <w:r>
        <w:rPr>
          <w:rFonts w:asciiTheme="minorHAnsi" w:eastAsia="Times New Roman" w:hAnsiTheme="minorHAnsi" w:cs="Times New Roman"/>
          <w:u w:val="single"/>
          <w:lang w:eastAsia="en-GB"/>
        </w:rPr>
        <w:t>am</w:t>
      </w:r>
      <w:proofErr w:type="gramEnd"/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580E3F">
        <w:rPr>
          <w:rFonts w:asciiTheme="minorHAnsi" w:eastAsia="Times New Roman" w:hAnsiTheme="minorHAnsi" w:cs="Times New Roman"/>
          <w:u w:val="single"/>
          <w:lang w:eastAsia="en-GB"/>
        </w:rPr>
        <w:t>Welcome</w:t>
      </w:r>
      <w:r w:rsidR="004548DF">
        <w:rPr>
          <w:rFonts w:asciiTheme="minorHAnsi" w:eastAsia="Times New Roman" w:hAnsiTheme="minorHAnsi" w:cs="Times New Roman"/>
          <w:lang w:eastAsia="en-GB"/>
        </w:rPr>
        <w:tab/>
        <w:t xml:space="preserve">Jane Stevens </w:t>
      </w:r>
      <w:proofErr w:type="spellStart"/>
      <w:r w:rsidR="004548DF">
        <w:rPr>
          <w:rFonts w:asciiTheme="minorHAnsi" w:eastAsia="Times New Roman" w:hAnsiTheme="minorHAnsi" w:cs="Times New Roman"/>
          <w:lang w:eastAsia="en-GB"/>
        </w:rPr>
        <w:t>Crawshaw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and </w:t>
      </w:r>
      <w:r w:rsidR="00580E3F">
        <w:rPr>
          <w:rFonts w:asciiTheme="minorHAnsi" w:eastAsia="Times New Roman" w:hAnsiTheme="minorHAnsi" w:cs="Times New Roman"/>
          <w:lang w:eastAsia="en-GB"/>
        </w:rPr>
        <w:t xml:space="preserve">Irena </w:t>
      </w:r>
      <w:proofErr w:type="spellStart"/>
      <w:r w:rsidR="00580E3F">
        <w:rPr>
          <w:rFonts w:asciiTheme="minorHAnsi" w:eastAsia="Times New Roman" w:hAnsiTheme="minorHAnsi" w:cs="Times New Roman"/>
          <w:lang w:eastAsia="en-GB"/>
        </w:rPr>
        <w:t>Benyovsky</w:t>
      </w:r>
      <w:proofErr w:type="spellEnd"/>
      <w:r w:rsidR="00580E3F">
        <w:rPr>
          <w:rFonts w:asciiTheme="minorHAnsi" w:eastAsia="Times New Roman" w:hAnsiTheme="minorHAnsi" w:cs="Times New Roman"/>
          <w:lang w:eastAsia="en-GB"/>
        </w:rPr>
        <w:t xml:space="preserve"> Latin</w:t>
      </w:r>
    </w:p>
    <w:p w:rsidR="00F74EF9" w:rsidRPr="00935B24" w:rsidRDefault="00580E3F" w:rsidP="00580E3F">
      <w:pPr>
        <w:spacing w:after="0"/>
        <w:rPr>
          <w:rFonts w:asciiTheme="minorHAnsi" w:eastAsia="Times New Roman" w:hAnsiTheme="minorHAnsi" w:cs="Times New Roman"/>
          <w:lang w:eastAsia="en-GB"/>
        </w:rPr>
      </w:pPr>
      <w:r w:rsidRPr="00580E3F">
        <w:rPr>
          <w:rFonts w:asciiTheme="minorHAnsi" w:eastAsia="Times New Roman" w:hAnsiTheme="minorHAnsi" w:cs="Times New Roman"/>
          <w:u w:val="single"/>
          <w:lang w:eastAsia="en-GB"/>
        </w:rPr>
        <w:t>Introduction</w:t>
      </w:r>
      <w:r>
        <w:rPr>
          <w:rFonts w:asciiTheme="minorHAnsi" w:eastAsia="Times New Roman" w:hAnsiTheme="minorHAnsi" w:cs="Times New Roman"/>
          <w:lang w:eastAsia="en-GB"/>
        </w:rPr>
        <w:tab/>
        <w:t xml:space="preserve"> </w:t>
      </w:r>
      <w:proofErr w:type="spellStart"/>
      <w:r w:rsidR="00F74EF9">
        <w:rPr>
          <w:rFonts w:asciiTheme="minorHAnsi" w:eastAsia="Times New Roman" w:hAnsiTheme="minorHAnsi" w:cs="Times New Roman"/>
          <w:lang w:eastAsia="en-GB"/>
        </w:rPr>
        <w:t>Gordan</w:t>
      </w:r>
      <w:proofErr w:type="spellEnd"/>
      <w:r w:rsidR="00F74EF9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="00F74EF9">
        <w:rPr>
          <w:rFonts w:asciiTheme="minorHAnsi" w:eastAsia="Times New Roman" w:hAnsiTheme="minorHAnsi" w:cs="Times New Roman"/>
          <w:lang w:eastAsia="en-GB"/>
        </w:rPr>
        <w:t>Ravančić</w:t>
      </w:r>
      <w:proofErr w:type="spellEnd"/>
      <w:r w:rsidR="00F74EF9">
        <w:rPr>
          <w:rFonts w:asciiTheme="minorHAnsi" w:eastAsia="Times New Roman" w:hAnsiTheme="minorHAnsi" w:cs="Times New Roman"/>
          <w:lang w:eastAsia="en-GB"/>
        </w:rPr>
        <w:t>, ‘</w:t>
      </w:r>
      <w:r w:rsidR="004548DF">
        <w:rPr>
          <w:rFonts w:asciiTheme="minorHAnsi" w:eastAsia="Times New Roman" w:hAnsiTheme="minorHAnsi" w:cs="Times New Roman"/>
          <w:lang w:eastAsia="en-GB"/>
        </w:rPr>
        <w:t>Croatian hospitals</w:t>
      </w:r>
      <w:r w:rsidR="002A1AF8">
        <w:rPr>
          <w:rFonts w:asciiTheme="minorHAnsi" w:eastAsia="Times New Roman" w:hAnsiTheme="minorHAnsi" w:cs="Times New Roman"/>
          <w:lang w:eastAsia="en-GB"/>
        </w:rPr>
        <w:t>, Past and Present</w:t>
      </w:r>
      <w:r w:rsidR="004548DF">
        <w:rPr>
          <w:rFonts w:asciiTheme="minorHAnsi" w:eastAsia="Times New Roman" w:hAnsiTheme="minorHAnsi" w:cs="Times New Roman"/>
          <w:lang w:eastAsia="en-GB"/>
        </w:rPr>
        <w:t>’</w:t>
      </w:r>
    </w:p>
    <w:p w:rsidR="00F74EF9" w:rsidRDefault="00F74EF9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</w:p>
    <w:p w:rsidR="003705F8" w:rsidRDefault="0013598D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Session </w:t>
      </w:r>
      <w:r w:rsidR="00BD2341">
        <w:rPr>
          <w:rFonts w:asciiTheme="minorHAnsi" w:eastAsia="Times New Roman" w:hAnsiTheme="minorHAnsi" w:cs="Times New Roman"/>
          <w:u w:val="single"/>
          <w:lang w:eastAsia="en-GB"/>
        </w:rPr>
        <w:t>1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 xml:space="preserve"> 9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.30-11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am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13598D" w:rsidRPr="0013598D" w:rsidRDefault="00BD2341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 xml:space="preserve">Medieval </w:t>
      </w:r>
      <w:r w:rsidR="0013598D" w:rsidRPr="0013598D">
        <w:rPr>
          <w:rFonts w:asciiTheme="minorHAnsi" w:eastAsia="Times New Roman" w:hAnsiTheme="minorHAnsi" w:cs="Times New Roman"/>
          <w:u w:val="single"/>
          <w:lang w:eastAsia="en-GB"/>
        </w:rPr>
        <w:t>Communities and Religion</w:t>
      </w:r>
      <w:r w:rsidR="00580E3F">
        <w:rPr>
          <w:rFonts w:asciiTheme="minorHAnsi" w:eastAsia="Times New Roman" w:hAnsiTheme="minorHAnsi" w:cs="Times New Roman"/>
          <w:u w:val="single"/>
          <w:lang w:eastAsia="en-GB"/>
        </w:rPr>
        <w:t xml:space="preserve"> (Chair: Carole </w:t>
      </w:r>
      <w:proofErr w:type="spellStart"/>
      <w:r w:rsidR="00580E3F">
        <w:rPr>
          <w:rFonts w:asciiTheme="minorHAnsi" w:eastAsia="Times New Roman" w:hAnsiTheme="minorHAnsi" w:cs="Times New Roman"/>
          <w:u w:val="single"/>
          <w:lang w:eastAsia="en-GB"/>
        </w:rPr>
        <w:t>Rawcliffe</w:t>
      </w:r>
      <w:proofErr w:type="spellEnd"/>
      <w:r w:rsidR="00580E3F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3705F8" w:rsidRPr="00CE706C" w:rsidRDefault="0013598D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Anna Peterson (University of St Andrews),</w:t>
      </w:r>
      <w:r>
        <w:rPr>
          <w:rFonts w:asciiTheme="minorHAnsi" w:eastAsia="Times New Roman" w:hAnsiTheme="minorHAnsi" w:cs="Times New Roman"/>
          <w:lang w:eastAsia="en-GB"/>
        </w:rPr>
        <w:t xml:space="preserve"> ‘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Beyond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the city's walls: the lepers of Narbonne before the Black Death’</w:t>
      </w:r>
    </w:p>
    <w:p w:rsidR="004519C7" w:rsidRDefault="0013598D" w:rsidP="004519C7">
      <w:pPr>
        <w:spacing w:after="0"/>
        <w:ind w:left="1440"/>
        <w:rPr>
          <w:rFonts w:asciiTheme="minorHAnsi" w:eastAsia="Times New Roman" w:hAnsiTheme="minorHAnsi" w:cs="Times New Roman"/>
          <w:i/>
          <w:iCs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Valentina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Zivkovic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(Institute for Balkan Studies Serbian Academy of Sciences and Arts), ‘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Rogans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dictas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pauperes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personas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ut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rogent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 Deum pro anima </w:t>
      </w:r>
      <w:proofErr w:type="spellStart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>sua</w:t>
      </w:r>
      <w:proofErr w:type="spellEnd"/>
      <w:r w:rsidRPr="00CE706C">
        <w:rPr>
          <w:rFonts w:asciiTheme="minorHAnsi" w:eastAsia="Times New Roman" w:hAnsiTheme="minorHAnsi" w:cs="Times New Roman"/>
          <w:i/>
          <w:iCs/>
          <w:lang w:eastAsia="en-GB"/>
        </w:rPr>
        <w:t xml:space="preserve">: 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the integration and segregation of hospitals within the framework of the sacral topography of medieval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Kotor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’ </w:t>
      </w:r>
    </w:p>
    <w:p w:rsidR="0013598D" w:rsidRPr="004519C7" w:rsidRDefault="0013598D" w:rsidP="004519C7">
      <w:pPr>
        <w:ind w:left="1440"/>
        <w:rPr>
          <w:rFonts w:asciiTheme="minorHAnsi" w:eastAsia="Times New Roman" w:hAnsiTheme="minorHAnsi" w:cs="Times New Roman"/>
          <w:i/>
          <w:iCs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Clara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Jáuregui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Barcelona), ‘A Jewish Hospital inside the Christian city.  The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Hekdesh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of Barcelona in the late Middle Ages’</w:t>
      </w:r>
    </w:p>
    <w:p w:rsidR="003705F8" w:rsidRDefault="003705F8" w:rsidP="003705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Coffee Break: </w:t>
      </w:r>
      <w:r w:rsidR="00935B24">
        <w:rPr>
          <w:rFonts w:asciiTheme="minorHAnsi" w:eastAsia="Times New Roman" w:hAnsiTheme="minorHAnsi" w:cs="Times New Roman"/>
          <w:lang w:eastAsia="en-GB"/>
        </w:rPr>
        <w:t>11-11.30am</w:t>
      </w:r>
    </w:p>
    <w:p w:rsidR="003705F8" w:rsidRDefault="00BD2341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2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11.30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-1pm</w:t>
      </w:r>
    </w:p>
    <w:p w:rsidR="00BD2341" w:rsidRPr="0013598D" w:rsidRDefault="00BD2341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Early Modern</w:t>
      </w:r>
      <w:r w:rsidRPr="0013598D">
        <w:rPr>
          <w:rFonts w:asciiTheme="minorHAnsi" w:eastAsia="Times New Roman" w:hAnsiTheme="minorHAnsi" w:cs="Times New Roman"/>
          <w:u w:val="single"/>
          <w:lang w:eastAsia="en-GB"/>
        </w:rPr>
        <w:t xml:space="preserve"> Communities and identities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Elma Brenner)</w:t>
      </w:r>
    </w:p>
    <w:p w:rsidR="003705F8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Irena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Benyovsky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Latin (Croatian Institute of History, Zagreb), ‘The hospitals of Renaissance Dubrovnik - separation of the female inmates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BD2341" w:rsidRPr="00CE706C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Annemarie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Kinzelbach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(Humboldt University),</w:t>
      </w:r>
      <w:r>
        <w:rPr>
          <w:rFonts w:asciiTheme="minorHAnsi" w:eastAsia="Times New Roman" w:hAnsiTheme="minorHAnsi" w:cs="Times New Roman"/>
          <w:lang w:eastAsia="en-GB"/>
        </w:rPr>
        <w:t xml:space="preserve"> ‘</w:t>
      </w:r>
      <w:r w:rsidRPr="00CE706C">
        <w:rPr>
          <w:rFonts w:asciiTheme="minorHAnsi" w:eastAsia="Times New Roman" w:hAnsiTheme="minorHAnsi" w:cs="Times New Roman"/>
          <w:lang w:eastAsia="en-GB"/>
        </w:rPr>
        <w:t>Leprosaria: the simultaneity of segregation and integration in Southern German Towns’</w:t>
      </w:r>
    </w:p>
    <w:p w:rsidR="00BD2341" w:rsidRDefault="00BD2341" w:rsidP="004519C7">
      <w:pPr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Rina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Kralj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-Brassard and Ivana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Lazarević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(Institute for Historical Sciences of the Croatian Academy of Sciences and Arts), ‘Role of segregation and integration in identity formation for foundlings in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Hospitale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Misericordia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(Dubrovnik, 17th-19th centuries)’</w:t>
      </w:r>
    </w:p>
    <w:p w:rsidR="002A1AF8" w:rsidRDefault="003705F8" w:rsidP="002A1A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Lunch</w:t>
      </w:r>
      <w:r w:rsidR="00D01DBC">
        <w:rPr>
          <w:rFonts w:asciiTheme="minorHAnsi" w:eastAsia="Times New Roman" w:hAnsiTheme="minorHAnsi" w:cs="Times New Roman"/>
          <w:lang w:eastAsia="en-GB"/>
        </w:rPr>
        <w:t xml:space="preserve"> and poster session (1)</w:t>
      </w:r>
      <w:r w:rsidR="00380BFF">
        <w:rPr>
          <w:rFonts w:asciiTheme="minorHAnsi" w:eastAsia="Times New Roman" w:hAnsiTheme="minorHAnsi" w:cs="Times New Roman"/>
          <w:lang w:eastAsia="en-GB"/>
        </w:rPr>
        <w:t xml:space="preserve">: 1-2.30pm: </w:t>
      </w:r>
    </w:p>
    <w:p w:rsidR="002A1AF8" w:rsidRDefault="002A1AF8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Stef </w:t>
      </w:r>
      <w:proofErr w:type="spellStart"/>
      <w:r>
        <w:rPr>
          <w:rFonts w:asciiTheme="minorHAnsi" w:eastAsia="Times New Roman" w:hAnsiTheme="minorHAnsi" w:cs="Times New Roman"/>
          <w:lang w:eastAsia="en-GB"/>
        </w:rPr>
        <w:t>Eastoe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(PhD Candidate, </w:t>
      </w:r>
      <w:proofErr w:type="spellStart"/>
      <w:r>
        <w:rPr>
          <w:rFonts w:asciiTheme="minorHAnsi" w:eastAsia="Times New Roman" w:hAnsiTheme="minorHAnsi" w:cs="Times New Roman"/>
          <w:lang w:eastAsia="en-GB"/>
        </w:rPr>
        <w:t>Birkbeck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, </w:t>
      </w:r>
      <w:proofErr w:type="gramStart"/>
      <w:r>
        <w:rPr>
          <w:rFonts w:asciiTheme="minorHAnsi" w:eastAsia="Times New Roman" w:hAnsiTheme="minorHAnsi" w:cs="Times New Roman"/>
          <w:lang w:eastAsia="en-GB"/>
        </w:rPr>
        <w:t>University</w:t>
      </w:r>
      <w:proofErr w:type="gramEnd"/>
      <w:r>
        <w:rPr>
          <w:rFonts w:asciiTheme="minorHAnsi" w:eastAsia="Times New Roman" w:hAnsiTheme="minorHAnsi" w:cs="Times New Roman"/>
          <w:lang w:eastAsia="en-GB"/>
        </w:rPr>
        <w:t xml:space="preserve"> of London), ‘“</w:t>
      </w:r>
      <w:r w:rsidRPr="002A1AF8">
        <w:rPr>
          <w:rFonts w:asciiTheme="minorHAnsi" w:eastAsia="Times New Roman" w:hAnsiTheme="minorHAnsi" w:cs="Times New Roman"/>
          <w:lang w:eastAsia="en-GB"/>
        </w:rPr>
        <w:t xml:space="preserve">Relieving gloomy and </w:t>
      </w:r>
      <w:r>
        <w:rPr>
          <w:rFonts w:asciiTheme="minorHAnsi" w:eastAsia="Times New Roman" w:hAnsiTheme="minorHAnsi" w:cs="Times New Roman"/>
          <w:lang w:eastAsia="en-GB"/>
        </w:rPr>
        <w:t>objectless lives”</w:t>
      </w:r>
      <w:r w:rsidRPr="002A1AF8">
        <w:rPr>
          <w:rFonts w:asciiTheme="minorHAnsi" w:eastAsia="Times New Roman" w:hAnsiTheme="minorHAnsi" w:cs="Times New Roman"/>
          <w:lang w:eastAsia="en-GB"/>
        </w:rPr>
        <w:t>: welfare reform, public health and the design of the first state imbecile asylum in England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2A1A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proofErr w:type="gramStart"/>
      <w:r>
        <w:rPr>
          <w:rFonts w:asciiTheme="minorHAnsi" w:eastAsia="Times New Roman" w:hAnsiTheme="minorHAnsi" w:cs="Times New Roman"/>
          <w:lang w:eastAsia="en-GB"/>
        </w:rPr>
        <w:lastRenderedPageBreak/>
        <w:t>Thibault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Jacobs (PhD Candidate,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Université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Libre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de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Bruxelles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>-ULB</w:t>
      </w:r>
      <w:r w:rsidR="002A1AF8">
        <w:rPr>
          <w:rFonts w:asciiTheme="minorHAnsi" w:eastAsia="Times New Roman" w:hAnsiTheme="minorHAnsi" w:cs="Times New Roman"/>
          <w:lang w:eastAsia="en-GB"/>
        </w:rPr>
        <w:t>), ‘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>Charitable boundaries.</w:t>
      </w:r>
      <w:proofErr w:type="gram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 Defining the social and economic space of small urban hospitals in fourteenth-century Brabant</w:t>
      </w:r>
      <w:r w:rsidR="002A1AF8"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Raúl</w:t>
      </w:r>
      <w:proofErr w:type="spellEnd"/>
      <w:r w:rsidRPr="00380BFF"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Villagrasa</w:t>
      </w:r>
      <w:proofErr w:type="spellEnd"/>
      <w:r w:rsidRPr="00380BFF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Elías</w:t>
      </w:r>
      <w:proofErr w:type="spellEnd"/>
      <w:r w:rsidR="002A1AF8">
        <w:rPr>
          <w:rFonts w:asciiTheme="minorHAnsi" w:eastAsia="Times New Roman" w:hAnsiTheme="minorHAnsi" w:cs="Times New Roman"/>
          <w:lang w:eastAsia="en-GB"/>
        </w:rPr>
        <w:t xml:space="preserve"> </w:t>
      </w:r>
      <w:r>
        <w:rPr>
          <w:rFonts w:asciiTheme="minorHAnsi" w:eastAsia="Times New Roman" w:hAnsiTheme="minorHAnsi" w:cs="Times New Roman"/>
          <w:lang w:eastAsia="en-GB"/>
        </w:rPr>
        <w:t xml:space="preserve">(PhD Candidate, </w:t>
      </w:r>
      <w:r w:rsidRPr="00380BFF">
        <w:rPr>
          <w:rFonts w:asciiTheme="minorHAnsi" w:eastAsia="Times New Roman" w:hAnsiTheme="minorHAnsi" w:cs="Times New Roman"/>
          <w:lang w:eastAsia="en-GB"/>
        </w:rPr>
        <w:t>Zaragoza University</w:t>
      </w:r>
      <w:r w:rsidR="002A1AF8">
        <w:rPr>
          <w:rFonts w:asciiTheme="minorHAnsi" w:eastAsia="Times New Roman" w:hAnsiTheme="minorHAnsi" w:cs="Times New Roman"/>
          <w:lang w:eastAsia="en-GB"/>
        </w:rPr>
        <w:t>), ‘</w:t>
      </w:r>
      <w:proofErr w:type="gramStart"/>
      <w:r w:rsidR="002A1AF8" w:rsidRPr="002A1AF8">
        <w:rPr>
          <w:rFonts w:asciiTheme="minorHAnsi" w:eastAsia="Times New Roman" w:hAnsiTheme="minorHAnsi" w:cs="Times New Roman"/>
          <w:lang w:eastAsia="en-GB"/>
        </w:rPr>
        <w:t>The</w:t>
      </w:r>
      <w:proofErr w:type="gram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assistance of orphans and </w:t>
      </w:r>
      <w:r w:rsidR="00551360">
        <w:rPr>
          <w:rFonts w:asciiTheme="minorHAnsi" w:eastAsia="Times New Roman" w:hAnsiTheme="minorHAnsi" w:cs="Times New Roman"/>
          <w:lang w:eastAsia="en-GB"/>
        </w:rPr>
        <w:t>mental illness sufferers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in the Hospital of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Nuestra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Senora de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Gracia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of </w:t>
      </w:r>
      <w:proofErr w:type="spellStart"/>
      <w:r w:rsidR="002A1AF8" w:rsidRPr="002A1AF8">
        <w:rPr>
          <w:rFonts w:asciiTheme="minorHAnsi" w:eastAsia="Times New Roman" w:hAnsiTheme="minorHAnsi" w:cs="Times New Roman"/>
          <w:lang w:eastAsia="en-GB"/>
        </w:rPr>
        <w:t>Saragosse</w:t>
      </w:r>
      <w:proofErr w:type="spellEnd"/>
      <w:r w:rsidR="002A1AF8" w:rsidRPr="002A1AF8">
        <w:rPr>
          <w:rFonts w:asciiTheme="minorHAnsi" w:eastAsia="Times New Roman" w:hAnsiTheme="minorHAnsi" w:cs="Times New Roman"/>
          <w:lang w:eastAsia="en-GB"/>
        </w:rPr>
        <w:t xml:space="preserve"> (XV-XVI centuries) and the festivity of the Holy Innocents</w:t>
      </w:r>
      <w:r w:rsidR="002A1AF8">
        <w:rPr>
          <w:rFonts w:asciiTheme="minorHAnsi" w:eastAsia="Times New Roman" w:hAnsiTheme="minorHAnsi" w:cs="Times New Roman"/>
          <w:lang w:eastAsia="en-GB"/>
        </w:rPr>
        <w:t>’</w:t>
      </w:r>
    </w:p>
    <w:p w:rsidR="002A1AF8" w:rsidRPr="00CE706C" w:rsidRDefault="002A1AF8" w:rsidP="002A1AF8">
      <w:pPr>
        <w:spacing w:after="0"/>
        <w:ind w:left="720" w:firstLine="720"/>
        <w:rPr>
          <w:rFonts w:asciiTheme="minorHAnsi" w:eastAsia="Times New Roman" w:hAnsiTheme="minorHAnsi" w:cs="Times New Roman"/>
          <w:lang w:eastAsia="en-GB"/>
        </w:rPr>
      </w:pPr>
    </w:p>
    <w:p w:rsidR="003705F8" w:rsidRDefault="00BD2341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 xml:space="preserve">Session 3: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2.30-3.3</w:t>
      </w:r>
      <w:r w:rsidR="0098091C">
        <w:rPr>
          <w:rFonts w:asciiTheme="minorHAnsi" w:eastAsia="Times New Roman" w:hAnsiTheme="minorHAnsi" w:cs="Times New Roman"/>
          <w:u w:val="single"/>
          <w:lang w:eastAsia="en-GB"/>
        </w:rPr>
        <w:t>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pm</w:t>
      </w:r>
    </w:p>
    <w:p w:rsidR="00BD2341" w:rsidRDefault="0098091C" w:rsidP="003705F8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P</w:t>
      </w:r>
      <w:r w:rsidR="00E41A3D">
        <w:rPr>
          <w:rFonts w:asciiTheme="minorHAnsi" w:eastAsia="Times New Roman" w:hAnsiTheme="minorHAnsi" w:cs="Times New Roman"/>
          <w:u w:val="single"/>
          <w:lang w:eastAsia="en-GB"/>
        </w:rPr>
        <w:t>erceptions of p</w:t>
      </w:r>
      <w:r>
        <w:rPr>
          <w:rFonts w:asciiTheme="minorHAnsi" w:eastAsia="Times New Roman" w:hAnsiTheme="minorHAnsi" w:cs="Times New Roman"/>
          <w:u w:val="single"/>
          <w:lang w:eastAsia="en-GB"/>
        </w:rPr>
        <w:t>atients in the eighteenth and nineteenth centuries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John Henderson)</w:t>
      </w:r>
    </w:p>
    <w:p w:rsidR="003705F8" w:rsidRPr="00CE706C" w:rsidRDefault="00BD2341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 xml:space="preserve">Christina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Vanja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Kassel), ‘Segregated or integrated?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 Patients with physical and mental disabilities and their treatment in eighteenth-century Hessian hospitals’</w:t>
      </w:r>
    </w:p>
    <w:p w:rsidR="00BD2341" w:rsidRDefault="00BD2341" w:rsidP="004519C7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David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Gentilcore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r w:rsidR="00620003">
        <w:rPr>
          <w:rFonts w:asciiTheme="minorHAnsi" w:eastAsia="Times New Roman" w:hAnsiTheme="minorHAnsi" w:cs="Times New Roman"/>
          <w:lang w:eastAsia="en-GB"/>
        </w:rPr>
        <w:t xml:space="preserve">and </w:t>
      </w:r>
      <w:proofErr w:type="spellStart"/>
      <w:r w:rsidR="00620003">
        <w:rPr>
          <w:rFonts w:asciiTheme="minorHAnsi" w:eastAsia="Times New Roman" w:hAnsiTheme="minorHAnsi" w:cs="Times New Roman"/>
          <w:lang w:eastAsia="en-GB"/>
        </w:rPr>
        <w:t>Egidio</w:t>
      </w:r>
      <w:proofErr w:type="spellEnd"/>
      <w:r w:rsidR="00620003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="00620003">
        <w:rPr>
          <w:rFonts w:asciiTheme="minorHAnsi" w:eastAsia="Times New Roman" w:hAnsiTheme="minorHAnsi" w:cs="Times New Roman"/>
          <w:lang w:eastAsia="en-GB"/>
        </w:rPr>
        <w:t>Priani</w:t>
      </w:r>
      <w:proofErr w:type="spellEnd"/>
      <w:r w:rsidR="00620003">
        <w:rPr>
          <w:rFonts w:asciiTheme="minorHAnsi" w:eastAsia="Times New Roman" w:hAnsiTheme="minorHAnsi" w:cs="Times New Roman"/>
          <w:lang w:eastAsia="en-GB"/>
        </w:rPr>
        <w:t xml:space="preserve"> </w:t>
      </w:r>
      <w:r w:rsidRPr="00CE706C">
        <w:rPr>
          <w:rFonts w:asciiTheme="minorHAnsi" w:eastAsia="Times New Roman" w:hAnsiTheme="minorHAnsi" w:cs="Times New Roman"/>
          <w:lang w:eastAsia="en-GB"/>
        </w:rPr>
        <w:t>(University of Leicester), ‘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The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admission and treatment of Pellagra patients in nineteenth-century Italy: segregation and integration at San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Servolo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San Clemente, Venice’</w:t>
      </w:r>
    </w:p>
    <w:p w:rsidR="0098091C" w:rsidRDefault="00935B24" w:rsidP="0098091C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Coffee: 3.30-4.4</w:t>
      </w:r>
      <w:r w:rsidR="0098091C">
        <w:rPr>
          <w:rFonts w:asciiTheme="minorHAnsi" w:eastAsia="Times New Roman" w:hAnsiTheme="minorHAnsi" w:cs="Times New Roman"/>
          <w:lang w:eastAsia="en-GB"/>
        </w:rPr>
        <w:t>0pm</w:t>
      </w:r>
    </w:p>
    <w:p w:rsidR="0098091C" w:rsidRPr="0098091C" w:rsidRDefault="00935B24" w:rsidP="0098091C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4: 4.00-5.30</w:t>
      </w:r>
      <w:r w:rsidR="0098091C" w:rsidRPr="0098091C">
        <w:rPr>
          <w:rFonts w:asciiTheme="minorHAnsi" w:eastAsia="Times New Roman" w:hAnsiTheme="minorHAnsi" w:cs="Times New Roman"/>
          <w:u w:val="single"/>
          <w:lang w:eastAsia="en-GB"/>
        </w:rPr>
        <w:t>pm</w:t>
      </w:r>
    </w:p>
    <w:p w:rsidR="0098091C" w:rsidRPr="00E04372" w:rsidRDefault="0098091C" w:rsidP="0098091C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Perceptions of patients in the twentieth century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Christopher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Bonfield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8091C" w:rsidRPr="00CE706C" w:rsidRDefault="0098091C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Jonathan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Reinarz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Birmingham), ‘Segregated patients and integrated care: hospital burns units in Britain c.1845-1950’</w:t>
      </w:r>
    </w:p>
    <w:p w:rsidR="0098091C" w:rsidRDefault="0098091C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George Weisz (McGill University), ‘Segregating or integrating chronic patients in twentieth-century American hospitals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Pr="0013598D" w:rsidRDefault="00BD2341" w:rsidP="002A0FBF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Anna Magdalena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Elsner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(King’s College, London), ‘No hospital is an island': Raymond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Depardon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San Clemente’</w:t>
      </w:r>
    </w:p>
    <w:p w:rsidR="003705F8" w:rsidRPr="003705F8" w:rsidRDefault="003705F8" w:rsidP="003705F8">
      <w:pPr>
        <w:rPr>
          <w:rFonts w:asciiTheme="minorHAnsi" w:eastAsia="Times New Roman" w:hAnsiTheme="minorHAnsi" w:cs="Times New Roman"/>
          <w:b/>
          <w:u w:val="single"/>
          <w:lang w:eastAsia="en-GB"/>
        </w:rPr>
      </w:pPr>
      <w:r>
        <w:rPr>
          <w:rFonts w:asciiTheme="minorHAnsi" w:eastAsia="Times New Roman" w:hAnsiTheme="minorHAnsi" w:cs="Times New Roman"/>
          <w:b/>
          <w:u w:val="single"/>
          <w:lang w:eastAsia="en-GB"/>
        </w:rPr>
        <w:t>SATURDAY 11 APRIL 2015</w:t>
      </w:r>
    </w:p>
    <w:p w:rsidR="003705F8" w:rsidRDefault="004519C7" w:rsidP="00E04372">
      <w:pPr>
        <w:spacing w:after="0" w:line="240" w:lineRule="auto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5</w:t>
      </w:r>
      <w:r w:rsidR="00E04372" w:rsidRPr="00E04372">
        <w:rPr>
          <w:rFonts w:asciiTheme="minorHAnsi" w:eastAsia="Times New Roman" w:hAnsiTheme="minorHAnsi" w:cs="Times New Roman"/>
          <w:u w:val="single"/>
          <w:lang w:eastAsia="en-GB"/>
        </w:rPr>
        <w:t>: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 xml:space="preserve"> 9-10.30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am</w:t>
      </w:r>
      <w:r w:rsidR="00E04372" w:rsidRPr="00E04372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935B24" w:rsidRPr="00E41A3D" w:rsidRDefault="00935B24" w:rsidP="00935B24">
      <w:pPr>
        <w:spacing w:after="0"/>
        <w:ind w:left="720" w:firstLine="72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Experiences of segregation in the twentieth century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Jonathan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Reinarz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Kandace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Bogaert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(McMaster University), ‘Segregation of soldiers in Toronto's Military Base Hospital during the First World War’</w:t>
      </w:r>
      <w:r>
        <w:rPr>
          <w:rFonts w:asciiTheme="minorHAnsi" w:eastAsia="Times New Roman" w:hAnsiTheme="minorHAnsi" w:cs="Times New Roman"/>
          <w:lang w:eastAsia="en-GB"/>
        </w:rPr>
        <w:t xml:space="preserve">   immorality, infection, patient experience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Denis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Goulet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Quebec in Three Rivers)</w:t>
      </w:r>
      <w:r w:rsidR="007202E2">
        <w:rPr>
          <w:rFonts w:asciiTheme="minorHAnsi" w:eastAsia="Times New Roman" w:hAnsiTheme="minorHAnsi" w:cs="Times New Roman"/>
          <w:lang w:eastAsia="en-GB"/>
        </w:rPr>
        <w:t xml:space="preserve"> and Robert Gagnon (University of Quebec, Montreal)</w:t>
      </w:r>
      <w:r w:rsidRPr="00CE706C">
        <w:rPr>
          <w:rFonts w:asciiTheme="minorHAnsi" w:eastAsia="Times New Roman" w:hAnsiTheme="minorHAnsi" w:cs="Times New Roman"/>
          <w:lang w:eastAsia="en-GB"/>
        </w:rPr>
        <w:t>, ‘Linguistic, religious</w:t>
      </w:r>
      <w:r w:rsidR="007202E2">
        <w:rPr>
          <w:rFonts w:asciiTheme="minorHAnsi" w:eastAsia="Times New Roman" w:hAnsiTheme="minorHAnsi" w:cs="Times New Roman"/>
          <w:lang w:eastAsia="en-GB"/>
        </w:rPr>
        <w:t xml:space="preserve"> 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and social segregation in </w:t>
      </w:r>
      <w:r w:rsidR="007202E2">
        <w:rPr>
          <w:rFonts w:asciiTheme="minorHAnsi" w:eastAsia="Times New Roman" w:hAnsiTheme="minorHAnsi" w:cs="Times New Roman"/>
          <w:lang w:eastAsia="en-GB"/>
        </w:rPr>
        <w:t>Quebec</w:t>
      </w:r>
      <w:r w:rsidRPr="00CE706C">
        <w:rPr>
          <w:rFonts w:asciiTheme="minorHAnsi" w:eastAsia="Times New Roman" w:hAnsiTheme="minorHAnsi" w:cs="Times New Roman"/>
          <w:lang w:eastAsia="en-GB"/>
        </w:rPr>
        <w:t xml:space="preserve"> hos</w:t>
      </w:r>
      <w:r w:rsidR="007202E2">
        <w:rPr>
          <w:rFonts w:asciiTheme="minorHAnsi" w:eastAsia="Times New Roman" w:hAnsiTheme="minorHAnsi" w:cs="Times New Roman"/>
          <w:lang w:eastAsia="en-GB"/>
        </w:rPr>
        <w:t>pitals: the case of Montreal 185</w:t>
      </w:r>
      <w:r w:rsidRPr="00CE706C">
        <w:rPr>
          <w:rFonts w:asciiTheme="minorHAnsi" w:eastAsia="Times New Roman" w:hAnsiTheme="minorHAnsi" w:cs="Times New Roman"/>
          <w:lang w:eastAsia="en-GB"/>
        </w:rPr>
        <w:t>0-1950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Jean-Paul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Lallemand-Stempak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Center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for North American Studies (CENA), EHESS (Paris)), ‘The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tarzan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of the Delta': the Delta Health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Center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and the memories of segregation in Mound Bayou (Mississippi), 1965-83</w:t>
      </w:r>
      <w:r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705F8" w:rsidP="003705F8">
      <w:pPr>
        <w:spacing w:after="0" w:line="240" w:lineRule="auto"/>
        <w:ind w:left="720"/>
        <w:rPr>
          <w:rFonts w:asciiTheme="minorHAnsi" w:eastAsia="Times New Roman" w:hAnsiTheme="minorHAnsi" w:cs="Times New Roman"/>
          <w:lang w:eastAsia="en-GB"/>
        </w:rPr>
      </w:pPr>
    </w:p>
    <w:p w:rsidR="003705F8" w:rsidRDefault="00935B24" w:rsidP="00023697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 break: 10.30-11</w:t>
      </w:r>
      <w:r w:rsidR="003705F8">
        <w:rPr>
          <w:rFonts w:asciiTheme="minorHAnsi" w:eastAsia="Times New Roman" w:hAnsiTheme="minorHAnsi" w:cs="Times New Roman"/>
          <w:lang w:eastAsia="en-GB"/>
        </w:rPr>
        <w:t>am</w:t>
      </w:r>
    </w:p>
    <w:p w:rsidR="003705F8" w:rsidRDefault="004519C7" w:rsidP="004519C7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6</w:t>
      </w:r>
      <w:r w:rsidR="005E3F45" w:rsidRPr="005E3F45">
        <w:rPr>
          <w:rFonts w:asciiTheme="minorHAnsi" w:eastAsia="Times New Roman" w:hAnsiTheme="minorHAnsi" w:cs="Times New Roman"/>
          <w:u w:val="single"/>
          <w:lang w:eastAsia="en-GB"/>
        </w:rPr>
        <w:t>: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11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-12</w:t>
      </w:r>
      <w:r w:rsidR="00935B24">
        <w:rPr>
          <w:rFonts w:asciiTheme="minorHAnsi" w:eastAsia="Times New Roman" w:hAnsiTheme="minorHAnsi" w:cs="Times New Roman"/>
          <w:u w:val="single"/>
          <w:lang w:eastAsia="en-GB"/>
        </w:rPr>
        <w:t>.30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p</w:t>
      </w:r>
      <w:r w:rsidR="003705F8">
        <w:rPr>
          <w:rFonts w:asciiTheme="minorHAnsi" w:eastAsia="Times New Roman" w:hAnsiTheme="minorHAnsi" w:cs="Times New Roman"/>
          <w:u w:val="single"/>
          <w:lang w:eastAsia="en-GB"/>
        </w:rPr>
        <w:t>m</w:t>
      </w:r>
      <w:r w:rsidR="005E3F45" w:rsidRPr="005E3F45"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</w:p>
    <w:p w:rsidR="00935B24" w:rsidRPr="00EA0B12" w:rsidRDefault="00935B24" w:rsidP="00935B24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EA0B12">
        <w:rPr>
          <w:rFonts w:asciiTheme="minorHAnsi" w:eastAsia="Times New Roman" w:hAnsiTheme="minorHAnsi" w:cs="Times New Roman"/>
          <w:u w:val="single"/>
          <w:lang w:eastAsia="en-GB"/>
        </w:rPr>
        <w:t>Race in a Colonial context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Kathleen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Vongsathorn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Rosa Janet Williams (University of the Free State), ‘Race and administrative </w:t>
      </w:r>
      <w:r>
        <w:rPr>
          <w:rFonts w:asciiTheme="minorHAnsi" w:eastAsia="Times New Roman" w:hAnsiTheme="minorHAnsi" w:cs="Times New Roman"/>
          <w:lang w:eastAsia="en-GB"/>
        </w:rPr>
        <w:t>p</w:t>
      </w:r>
      <w:r w:rsidRPr="00CE706C">
        <w:rPr>
          <w:rFonts w:asciiTheme="minorHAnsi" w:eastAsia="Times New Roman" w:hAnsiTheme="minorHAnsi" w:cs="Times New Roman"/>
          <w:lang w:eastAsia="en-GB"/>
        </w:rPr>
        <w:t>ractice in Mozambique's hospitals, c.1880-1915’</w:t>
      </w:r>
    </w:p>
    <w:p w:rsidR="00935B24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lastRenderedPageBreak/>
        <w:t>Hilary Buxton (Rutgers University), ‘Allied medical apartheids: Indian troops and British hospital facilities in the Great War’</w:t>
      </w:r>
      <w:r>
        <w:rPr>
          <w:rFonts w:asciiTheme="minorHAnsi" w:eastAsia="Times New Roman" w:hAnsiTheme="minorHAnsi" w:cs="Times New Roman"/>
          <w:lang w:eastAsia="en-GB"/>
        </w:rPr>
        <w:t xml:space="preserve">  </w:t>
      </w:r>
    </w:p>
    <w:p w:rsidR="005E3F45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Clement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Masakure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(University of the Free State)</w:t>
      </w:r>
      <w:proofErr w:type="gramStart"/>
      <w:r w:rsidRPr="00CE706C">
        <w:rPr>
          <w:rFonts w:asciiTheme="minorHAnsi" w:eastAsia="Times New Roman" w:hAnsiTheme="minorHAnsi" w:cs="Times New Roman"/>
          <w:lang w:eastAsia="en-GB"/>
        </w:rPr>
        <w:t>,‘Racial</w:t>
      </w:r>
      <w:proofErr w:type="gramEnd"/>
      <w:r w:rsidRPr="00CE706C">
        <w:rPr>
          <w:rFonts w:asciiTheme="minorHAnsi" w:eastAsia="Times New Roman" w:hAnsiTheme="minorHAnsi" w:cs="Times New Roman"/>
          <w:lang w:eastAsia="en-GB"/>
        </w:rPr>
        <w:t xml:space="preserve"> segregation and medical services' provision in Rhodesia: the case of the 'African (Native) section' of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Salibury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hospital (1914-40s)’</w:t>
      </w:r>
    </w:p>
    <w:p w:rsidR="00380BFF" w:rsidRDefault="00380BFF" w:rsidP="004519C7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</w:p>
    <w:p w:rsidR="002A1AF8" w:rsidRDefault="004519C7" w:rsidP="003705F8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Lunch</w:t>
      </w:r>
      <w:r w:rsidR="00D01DBC">
        <w:rPr>
          <w:rFonts w:asciiTheme="minorHAnsi" w:eastAsia="Times New Roman" w:hAnsiTheme="minorHAnsi" w:cs="Times New Roman"/>
          <w:lang w:eastAsia="en-GB"/>
        </w:rPr>
        <w:t xml:space="preserve"> and poster session (2)</w:t>
      </w:r>
      <w:r>
        <w:rPr>
          <w:rFonts w:asciiTheme="minorHAnsi" w:eastAsia="Times New Roman" w:hAnsiTheme="minorHAnsi" w:cs="Times New Roman"/>
          <w:lang w:eastAsia="en-GB"/>
        </w:rPr>
        <w:t>: 12</w:t>
      </w:r>
      <w:r w:rsidR="002A0FBF">
        <w:rPr>
          <w:rFonts w:asciiTheme="minorHAnsi" w:eastAsia="Times New Roman" w:hAnsiTheme="minorHAnsi" w:cs="Times New Roman"/>
          <w:lang w:eastAsia="en-GB"/>
        </w:rPr>
        <w:t>.30-2</w:t>
      </w:r>
      <w:r w:rsidR="003705F8">
        <w:rPr>
          <w:rFonts w:asciiTheme="minorHAnsi" w:eastAsia="Times New Roman" w:hAnsiTheme="minorHAnsi" w:cs="Times New Roman"/>
          <w:lang w:eastAsia="en-GB"/>
        </w:rPr>
        <w:t>pm</w:t>
      </w:r>
      <w:r w:rsidR="00380BFF">
        <w:rPr>
          <w:rFonts w:asciiTheme="minorHAnsi" w:eastAsia="Times New Roman" w:hAnsiTheme="minorHAnsi" w:cs="Times New Roman"/>
          <w:lang w:eastAsia="en-GB"/>
        </w:rPr>
        <w:t xml:space="preserve">: </w:t>
      </w:r>
    </w:p>
    <w:p w:rsidR="002A1AF8" w:rsidRPr="002A1AF8" w:rsidRDefault="00380BFF" w:rsidP="002A1AF8">
      <w:pPr>
        <w:spacing w:after="0"/>
        <w:ind w:left="1440"/>
        <w:rPr>
          <w:rFonts w:asciiTheme="majorHAnsi" w:eastAsia="Times New Roman" w:hAnsiTheme="majorHAnsi" w:cs="Times New Roman"/>
          <w:lang w:eastAsia="en-GB"/>
        </w:rPr>
      </w:pPr>
      <w:r w:rsidRPr="002A1AF8">
        <w:rPr>
          <w:rFonts w:asciiTheme="majorHAnsi" w:eastAsia="Times New Roman" w:hAnsiTheme="majorHAnsi" w:cs="Times New Roman"/>
          <w:lang w:eastAsia="en-GB"/>
        </w:rPr>
        <w:t>Sibylla</w:t>
      </w:r>
      <w:r w:rsidRPr="002A1AF8">
        <w:rPr>
          <w:rFonts w:asciiTheme="majorHAnsi" w:hAnsiTheme="majorHAnsi"/>
        </w:rPr>
        <w:t xml:space="preserve">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Goegebuer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(</w:t>
      </w:r>
      <w:proofErr w:type="spellStart"/>
      <w:r w:rsidR="002A1AF8" w:rsidRPr="002A1AF8">
        <w:rPr>
          <w:rFonts w:asciiTheme="majorHAnsi" w:eastAsia="Times New Roman" w:hAnsiTheme="majorHAnsi" w:cs="Times New Roman"/>
          <w:lang w:eastAsia="en-GB"/>
        </w:rPr>
        <w:t>Musea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  <w:proofErr w:type="spellStart"/>
      <w:r w:rsidR="002A1AF8" w:rsidRPr="002A1AF8">
        <w:rPr>
          <w:rFonts w:asciiTheme="majorHAnsi" w:eastAsia="Times New Roman" w:hAnsiTheme="majorHAnsi" w:cs="Times New Roman"/>
          <w:lang w:eastAsia="en-GB"/>
        </w:rPr>
        <w:t>Brugge</w:t>
      </w:r>
      <w:proofErr w:type="spellEnd"/>
      <w:r w:rsidR="002A1AF8" w:rsidRPr="002A1AF8">
        <w:rPr>
          <w:rFonts w:asciiTheme="majorHAnsi" w:eastAsia="Times New Roman" w:hAnsiTheme="majorHAnsi" w:cs="Times New Roman"/>
          <w:lang w:eastAsia="en-GB"/>
        </w:rPr>
        <w:t>)</w:t>
      </w:r>
      <w:r w:rsidR="002A1AF8">
        <w:rPr>
          <w:rFonts w:asciiTheme="majorHAnsi" w:eastAsia="Times New Roman" w:hAnsiTheme="majorHAnsi" w:cs="Times New Roman"/>
          <w:lang w:eastAsia="en-GB"/>
        </w:rPr>
        <w:t>,</w:t>
      </w:r>
      <w:r w:rsidR="002A1AF8"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  <w:r w:rsidR="002A1AF8">
        <w:rPr>
          <w:rFonts w:asciiTheme="majorHAnsi" w:eastAsia="Times New Roman" w:hAnsiTheme="majorHAnsi" w:cs="Times New Roman"/>
          <w:lang w:eastAsia="en-GB"/>
        </w:rPr>
        <w:t>‘</w:t>
      </w:r>
      <w:r w:rsidR="002A1AF8">
        <w:rPr>
          <w:rFonts w:asciiTheme="majorHAnsi" w:hAnsiTheme="majorHAnsi"/>
          <w:shd w:val="clear" w:color="auto" w:fill="FFFFFF"/>
        </w:rPr>
        <w:t>H</w:t>
      </w:r>
      <w:r w:rsidR="002A1AF8" w:rsidRPr="002A1AF8">
        <w:rPr>
          <w:rFonts w:asciiTheme="majorHAnsi" w:hAnsiTheme="majorHAnsi"/>
          <w:shd w:val="clear" w:color="auto" w:fill="FFFFFF"/>
        </w:rPr>
        <w:t xml:space="preserve">ospital </w:t>
      </w:r>
      <w:r w:rsidR="002A1AF8">
        <w:rPr>
          <w:rFonts w:asciiTheme="majorHAnsi" w:hAnsiTheme="majorHAnsi"/>
          <w:shd w:val="clear" w:color="auto" w:fill="FFFFFF"/>
        </w:rPr>
        <w:t>history and museum collections</w:t>
      </w:r>
      <w:r w:rsidR="002A1AF8">
        <w:rPr>
          <w:rFonts w:asciiTheme="majorHAnsi" w:eastAsia="Times New Roman" w:hAnsiTheme="majorHAnsi" w:cs="Times New Roman"/>
          <w:lang w:eastAsia="en-GB"/>
        </w:rPr>
        <w:t xml:space="preserve">: an </w:t>
      </w:r>
      <w:r w:rsidR="002A1AF8" w:rsidRPr="002A1AF8">
        <w:rPr>
          <w:rFonts w:asciiTheme="majorHAnsi" w:eastAsia="Times New Roman" w:hAnsiTheme="majorHAnsi" w:cs="Times New Roman"/>
          <w:lang w:eastAsia="en-GB"/>
        </w:rPr>
        <w:t>international perspective’</w:t>
      </w:r>
      <w:r w:rsidRPr="002A1AF8">
        <w:rPr>
          <w:rFonts w:asciiTheme="majorHAnsi" w:eastAsia="Times New Roman" w:hAnsiTheme="majorHAnsi" w:cs="Times New Roman"/>
          <w:lang w:eastAsia="en-GB"/>
        </w:rPr>
        <w:t xml:space="preserve"> </w:t>
      </w:r>
    </w:p>
    <w:p w:rsidR="002A1AF8" w:rsidRPr="002A1A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2A1AF8">
        <w:rPr>
          <w:rFonts w:asciiTheme="majorHAnsi" w:eastAsia="Times New Roman" w:hAnsiTheme="majorHAnsi" w:cs="Times New Roman"/>
          <w:lang w:eastAsia="en-GB"/>
        </w:rPr>
        <w:t xml:space="preserve">Ivana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Horbec</w:t>
      </w:r>
      <w:proofErr w:type="spellEnd"/>
      <w:r w:rsidRPr="002A1AF8">
        <w:rPr>
          <w:rFonts w:asciiTheme="majorHAnsi" w:eastAsia="Times New Roman" w:hAnsiTheme="majorHAnsi" w:cs="Times New Roman"/>
          <w:lang w:eastAsia="en-GB"/>
        </w:rPr>
        <w:t xml:space="preserve"> and Robert </w:t>
      </w:r>
      <w:proofErr w:type="spellStart"/>
      <w:r w:rsidRPr="002A1AF8">
        <w:rPr>
          <w:rFonts w:asciiTheme="majorHAnsi" w:eastAsia="Times New Roman" w:hAnsiTheme="majorHAnsi" w:cs="Times New Roman"/>
          <w:lang w:eastAsia="en-GB"/>
        </w:rPr>
        <w:t>Skenderović</w:t>
      </w:r>
      <w:proofErr w:type="spellEnd"/>
      <w:r w:rsidRPr="002A1AF8">
        <w:rPr>
          <w:rFonts w:asciiTheme="majorHAnsi" w:eastAsia="Times New Roman" w:hAnsiTheme="majorHAnsi" w:cs="Times New Roman"/>
          <w:lang w:eastAsia="en-GB"/>
        </w:rPr>
        <w:t xml:space="preserve"> (Croatian Institute of History) ‘</w:t>
      </w:r>
      <w:proofErr w:type="gramStart"/>
      <w:r w:rsidRPr="002A1AF8">
        <w:rPr>
          <w:rFonts w:asciiTheme="majorHAnsi" w:eastAsia="Times New Roman" w:hAnsiTheme="majorHAnsi" w:cs="Times New Roman"/>
          <w:lang w:eastAsia="en-GB"/>
        </w:rPr>
        <w:t>At</w:t>
      </w:r>
      <w:proofErr w:type="gramEnd"/>
      <w:r w:rsidRPr="002A1AF8">
        <w:rPr>
          <w:rFonts w:asciiTheme="majorHAnsi" w:eastAsia="Times New Roman" w:hAnsiTheme="majorHAnsi" w:cs="Times New Roman"/>
          <w:lang w:eastAsia="en-GB"/>
        </w:rPr>
        <w:t xml:space="preserve"> the gates of Christian Europe</w:t>
      </w:r>
      <w:r w:rsidRPr="002A1AF8">
        <w:rPr>
          <w:rFonts w:asciiTheme="minorHAnsi" w:eastAsia="Times New Roman" w:hAnsiTheme="minorHAnsi" w:cs="Times New Roman"/>
          <w:lang w:eastAsia="en-GB"/>
        </w:rPr>
        <w:t>: the quarantines on the Habsburg-Ottoman border (18th-19th century)</w:t>
      </w:r>
      <w:r w:rsidR="002A1AF8" w:rsidRPr="002A1AF8">
        <w:rPr>
          <w:rFonts w:asciiTheme="minorHAnsi" w:eastAsia="Times New Roman" w:hAnsiTheme="minorHAnsi" w:cs="Times New Roman"/>
          <w:lang w:eastAsia="en-GB"/>
        </w:rPr>
        <w:t>’</w:t>
      </w:r>
    </w:p>
    <w:p w:rsidR="003705F8" w:rsidRDefault="00380BFF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Snježana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380BFF">
        <w:rPr>
          <w:rFonts w:asciiTheme="minorHAnsi" w:eastAsia="Times New Roman" w:hAnsiTheme="minorHAnsi" w:cs="Times New Roman"/>
          <w:lang w:eastAsia="en-GB"/>
        </w:rPr>
        <w:t>Perojević</w:t>
      </w:r>
      <w:proofErr w:type="spellEnd"/>
      <w:r>
        <w:rPr>
          <w:rFonts w:asciiTheme="minorHAnsi" w:eastAsia="Times New Roman" w:hAnsiTheme="minorHAnsi" w:cs="Times New Roman"/>
          <w:lang w:eastAsia="en-GB"/>
        </w:rPr>
        <w:t xml:space="preserve"> (University of </w:t>
      </w:r>
      <w:r w:rsidR="00D412FB">
        <w:rPr>
          <w:rFonts w:asciiTheme="minorHAnsi" w:eastAsia="Times New Roman" w:hAnsiTheme="minorHAnsi" w:cs="Times New Roman"/>
          <w:lang w:eastAsia="en-GB"/>
        </w:rPr>
        <w:t>Split</w:t>
      </w:r>
      <w:r w:rsidR="002A1AF8">
        <w:rPr>
          <w:rFonts w:asciiTheme="minorHAnsi" w:eastAsia="Times New Roman" w:hAnsiTheme="minorHAnsi" w:cs="Times New Roman"/>
          <w:lang w:eastAsia="en-GB"/>
        </w:rPr>
        <w:t>) ‘The lazaretto in Split’</w:t>
      </w:r>
    </w:p>
    <w:p w:rsidR="002A1AF8" w:rsidRPr="00CE706C" w:rsidRDefault="002A1AF8" w:rsidP="002A1AF8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</w:p>
    <w:p w:rsidR="004519C7" w:rsidRDefault="004519C7" w:rsidP="003705F8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7</w:t>
      </w:r>
      <w:r w:rsidR="00BD2341" w:rsidRPr="00E04372">
        <w:rPr>
          <w:rFonts w:asciiTheme="minorHAnsi" w:eastAsia="Times New Roman" w:hAnsiTheme="minorHAnsi" w:cs="Times New Roman"/>
          <w:u w:val="single"/>
          <w:lang w:eastAsia="en-GB"/>
        </w:rPr>
        <w:t>: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2-3pm</w:t>
      </w:r>
    </w:p>
    <w:p w:rsidR="00935B24" w:rsidRPr="00E04372" w:rsidRDefault="00935B24" w:rsidP="00935B24">
      <w:pPr>
        <w:spacing w:after="0" w:line="240" w:lineRule="auto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E04372">
        <w:rPr>
          <w:rFonts w:asciiTheme="minorHAnsi" w:eastAsia="Times New Roman" w:hAnsiTheme="minorHAnsi" w:cs="Times New Roman"/>
          <w:u w:val="single"/>
          <w:lang w:eastAsia="en-GB"/>
        </w:rPr>
        <w:t>Hospital Design</w:t>
      </w:r>
      <w:r>
        <w:rPr>
          <w:rFonts w:asciiTheme="minorHAnsi" w:eastAsia="Times New Roman" w:hAnsiTheme="minorHAnsi" w:cs="Times New Roman"/>
          <w:u w:val="single"/>
          <w:lang w:eastAsia="en-GB"/>
        </w:rPr>
        <w:t xml:space="preserve"> (1)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Jane Stevens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Crawshaw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Default="00935B24" w:rsidP="00935B24">
      <w:pPr>
        <w:spacing w:after="0" w:line="240" w:lineRule="auto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Clare Hickman (King’s College, London), ‘Places of segregation and integration: the design and use of nineteenth-century asylum gardens’</w:t>
      </w:r>
    </w:p>
    <w:p w:rsidR="00935B24" w:rsidRDefault="00935B24" w:rsidP="00935B24">
      <w:pPr>
        <w:spacing w:after="0" w:line="240" w:lineRule="auto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>Victoria Bates (University of Bristol), ‘</w:t>
      </w:r>
      <w:r w:rsidRPr="00DD1B1B">
        <w:rPr>
          <w:rFonts w:asciiTheme="minorHAnsi" w:eastAsia="Times New Roman" w:hAnsiTheme="minorHAnsi" w:cs="Times New Roman"/>
          <w:lang w:eastAsia="en-GB"/>
        </w:rPr>
        <w:t>Integrating Nature, Segregating Hazards: 'Humanistic' hospitals in the late-twentieth century</w:t>
      </w:r>
      <w:r w:rsidRPr="00CE706C">
        <w:rPr>
          <w:rFonts w:asciiTheme="minorHAnsi" w:eastAsia="Times New Roman" w:hAnsiTheme="minorHAnsi" w:cs="Times New Roman"/>
          <w:lang w:eastAsia="en-GB"/>
        </w:rPr>
        <w:t>’</w:t>
      </w:r>
    </w:p>
    <w:p w:rsidR="00935B24" w:rsidRDefault="00935B24" w:rsidP="004519C7">
      <w:pPr>
        <w:spacing w:after="0"/>
        <w:ind w:left="1440"/>
        <w:rPr>
          <w:rFonts w:asciiTheme="minorHAnsi" w:eastAsia="Times New Roman" w:hAnsiTheme="minorHAnsi" w:cs="Times New Roman"/>
          <w:u w:val="single"/>
          <w:lang w:eastAsia="en-GB"/>
        </w:rPr>
      </w:pPr>
    </w:p>
    <w:p w:rsidR="0098091C" w:rsidRPr="0098091C" w:rsidRDefault="0098091C" w:rsidP="00EA0B12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>Coffee break: 3</w:t>
      </w:r>
      <w:r w:rsidR="002A0FBF">
        <w:rPr>
          <w:rFonts w:asciiTheme="minorHAnsi" w:eastAsia="Times New Roman" w:hAnsiTheme="minorHAnsi" w:cs="Times New Roman"/>
          <w:lang w:eastAsia="en-GB"/>
        </w:rPr>
        <w:t>-3.30</w:t>
      </w:r>
      <w:r>
        <w:rPr>
          <w:rFonts w:asciiTheme="minorHAnsi" w:eastAsia="Times New Roman" w:hAnsiTheme="minorHAnsi" w:cs="Times New Roman"/>
          <w:lang w:eastAsia="en-GB"/>
        </w:rPr>
        <w:t>pm</w:t>
      </w:r>
    </w:p>
    <w:p w:rsidR="00BD2341" w:rsidRPr="002A0FBF" w:rsidRDefault="00580E3F" w:rsidP="00935B24">
      <w:pPr>
        <w:spacing w:after="0"/>
        <w:rPr>
          <w:rFonts w:asciiTheme="minorHAnsi" w:eastAsia="Times New Roman" w:hAnsiTheme="minorHAnsi" w:cs="Times New Roman"/>
          <w:u w:val="single"/>
          <w:lang w:eastAsia="en-GB"/>
        </w:rPr>
      </w:pPr>
      <w:r>
        <w:rPr>
          <w:rFonts w:asciiTheme="minorHAnsi" w:eastAsia="Times New Roman" w:hAnsiTheme="minorHAnsi" w:cs="Times New Roman"/>
          <w:u w:val="single"/>
          <w:lang w:eastAsia="en-GB"/>
        </w:rPr>
        <w:t>Session 8</w:t>
      </w:r>
      <w:r w:rsidR="00BD2341" w:rsidRPr="00BD2341">
        <w:rPr>
          <w:rFonts w:asciiTheme="minorHAnsi" w:eastAsia="Times New Roman" w:hAnsiTheme="minorHAnsi" w:cs="Times New Roman"/>
          <w:u w:val="single"/>
          <w:lang w:eastAsia="en-GB"/>
        </w:rPr>
        <w:t xml:space="preserve">: </w:t>
      </w:r>
      <w:r w:rsidR="002A0FBF">
        <w:rPr>
          <w:rFonts w:asciiTheme="minorHAnsi" w:eastAsia="Times New Roman" w:hAnsiTheme="minorHAnsi" w:cs="Times New Roman"/>
          <w:u w:val="single"/>
          <w:lang w:eastAsia="en-GB"/>
        </w:rPr>
        <w:t>3.30-4.30</w:t>
      </w:r>
      <w:r w:rsidR="004519C7">
        <w:rPr>
          <w:rFonts w:asciiTheme="minorHAnsi" w:eastAsia="Times New Roman" w:hAnsiTheme="minorHAnsi" w:cs="Times New Roman"/>
          <w:u w:val="single"/>
          <w:lang w:eastAsia="en-GB"/>
        </w:rPr>
        <w:t>pm</w:t>
      </w:r>
      <w:r w:rsidR="00E41A3D">
        <w:rPr>
          <w:rFonts w:asciiTheme="minorHAnsi" w:eastAsia="Times New Roman" w:hAnsiTheme="minorHAnsi" w:cs="Times New Roman"/>
          <w:lang w:eastAsia="en-GB"/>
        </w:rPr>
        <w:tab/>
      </w:r>
    </w:p>
    <w:p w:rsidR="00935B24" w:rsidRPr="005E3F45" w:rsidRDefault="00935B24" w:rsidP="00935B24">
      <w:pPr>
        <w:spacing w:after="0"/>
        <w:ind w:firstLine="720"/>
        <w:rPr>
          <w:rFonts w:asciiTheme="minorHAnsi" w:eastAsia="Times New Roman" w:hAnsiTheme="minorHAnsi" w:cs="Times New Roman"/>
          <w:u w:val="single"/>
          <w:lang w:eastAsia="en-GB"/>
        </w:rPr>
      </w:pPr>
      <w:r w:rsidRPr="005E3F45">
        <w:rPr>
          <w:rFonts w:asciiTheme="minorHAnsi" w:eastAsia="Times New Roman" w:hAnsiTheme="minorHAnsi" w:cs="Times New Roman"/>
          <w:u w:val="single"/>
          <w:lang w:eastAsia="en-GB"/>
        </w:rPr>
        <w:t xml:space="preserve">Hospital </w:t>
      </w:r>
      <w:r>
        <w:rPr>
          <w:rFonts w:asciiTheme="minorHAnsi" w:eastAsia="Times New Roman" w:hAnsiTheme="minorHAnsi" w:cs="Times New Roman"/>
          <w:u w:val="single"/>
          <w:lang w:eastAsia="en-GB"/>
        </w:rPr>
        <w:t>Design (2)</w:t>
      </w:r>
      <w:r w:rsidR="001B32E5">
        <w:rPr>
          <w:rFonts w:asciiTheme="minorHAnsi" w:eastAsia="Times New Roman" w:hAnsiTheme="minorHAnsi" w:cs="Times New Roman"/>
          <w:u w:val="single"/>
          <w:lang w:eastAsia="en-GB"/>
        </w:rPr>
        <w:t xml:space="preserve"> (Chair: Jane Stevens </w:t>
      </w:r>
      <w:proofErr w:type="spellStart"/>
      <w:r w:rsidR="001B32E5">
        <w:rPr>
          <w:rFonts w:asciiTheme="minorHAnsi" w:eastAsia="Times New Roman" w:hAnsiTheme="minorHAnsi" w:cs="Times New Roman"/>
          <w:u w:val="single"/>
          <w:lang w:eastAsia="en-GB"/>
        </w:rPr>
        <w:t>Crawshaw</w:t>
      </w:r>
      <w:proofErr w:type="spellEnd"/>
      <w:r w:rsidR="001B32E5">
        <w:rPr>
          <w:rFonts w:asciiTheme="minorHAnsi" w:eastAsia="Times New Roman" w:hAnsiTheme="minorHAnsi" w:cs="Times New Roman"/>
          <w:u w:val="single"/>
          <w:lang w:eastAsia="en-GB"/>
        </w:rPr>
        <w:t>)</w:t>
      </w:r>
    </w:p>
    <w:p w:rsidR="00935B24" w:rsidRPr="00CE706C" w:rsidRDefault="00935B24" w:rsidP="00935B24">
      <w:pPr>
        <w:spacing w:after="0"/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Tamara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Bjažić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Klarin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(Croatian Academy of Sciences and Arts), ‘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Typification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- Standardization - Prefabrication: changing the image of a traditional hospital building’</w:t>
      </w:r>
    </w:p>
    <w:p w:rsidR="00EA0B12" w:rsidRDefault="00935B24" w:rsidP="00935B24">
      <w:pPr>
        <w:ind w:left="1440"/>
        <w:rPr>
          <w:rFonts w:asciiTheme="minorHAnsi" w:eastAsia="Times New Roman" w:hAnsiTheme="minorHAnsi" w:cs="Times New Roman"/>
          <w:lang w:eastAsia="en-GB"/>
        </w:rPr>
      </w:pPr>
      <w:r w:rsidRPr="00CE706C">
        <w:rPr>
          <w:rFonts w:asciiTheme="minorHAnsi" w:eastAsia="Times New Roman" w:hAnsiTheme="minorHAnsi" w:cs="Times New Roman"/>
          <w:lang w:eastAsia="en-GB"/>
        </w:rPr>
        <w:t xml:space="preserve">David Theodore (Harvard University), ‘Dirty </w:t>
      </w:r>
      <w:proofErr w:type="spellStart"/>
      <w:r w:rsidRPr="00CE706C">
        <w:rPr>
          <w:rFonts w:asciiTheme="minorHAnsi" w:eastAsia="Times New Roman" w:hAnsiTheme="minorHAnsi" w:cs="Times New Roman"/>
          <w:lang w:eastAsia="en-GB"/>
        </w:rPr>
        <w:t>Dirty</w:t>
      </w:r>
      <w:proofErr w:type="spellEnd"/>
      <w:r w:rsidRPr="00CE706C">
        <w:rPr>
          <w:rFonts w:asciiTheme="minorHAnsi" w:eastAsia="Times New Roman" w:hAnsiTheme="minorHAnsi" w:cs="Times New Roman"/>
          <w:lang w:eastAsia="en-GB"/>
        </w:rPr>
        <w:t xml:space="preserve"> Dirt': automating separation in the Friesen concept hospital’</w:t>
      </w:r>
    </w:p>
    <w:p w:rsidR="002A0FBF" w:rsidRDefault="002A0FBF" w:rsidP="002A0FBF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5pm: Tour of principal hospital sites </w:t>
      </w:r>
    </w:p>
    <w:p w:rsidR="00284126" w:rsidRDefault="00284126" w:rsidP="00284126">
      <w:pPr>
        <w:rPr>
          <w:rFonts w:asciiTheme="minorHAnsi" w:eastAsia="Times New Roman" w:hAnsiTheme="minorHAnsi" w:cs="Times New Roman"/>
          <w:lang w:eastAsia="en-GB"/>
        </w:rPr>
      </w:pPr>
      <w:r>
        <w:rPr>
          <w:rFonts w:asciiTheme="minorHAnsi" w:eastAsia="Times New Roman" w:hAnsiTheme="minorHAnsi" w:cs="Times New Roman"/>
          <w:lang w:eastAsia="en-GB"/>
        </w:rPr>
        <w:t xml:space="preserve">7pm: </w:t>
      </w:r>
      <w:r>
        <w:rPr>
          <w:rFonts w:asciiTheme="minorHAnsi" w:eastAsia="Times New Roman" w:hAnsiTheme="minorHAnsi" w:cs="Times New Roman"/>
          <w:lang w:eastAsia="en-GB"/>
        </w:rPr>
        <w:t xml:space="preserve">Conference </w:t>
      </w:r>
      <w:r>
        <w:rPr>
          <w:rFonts w:asciiTheme="minorHAnsi" w:eastAsia="Times New Roman" w:hAnsiTheme="minorHAnsi" w:cs="Times New Roman"/>
          <w:lang w:eastAsia="en-GB"/>
        </w:rPr>
        <w:t>closing dinner</w:t>
      </w:r>
      <w:bookmarkStart w:id="0" w:name="_GoBack"/>
      <w:bookmarkEnd w:id="0"/>
    </w:p>
    <w:p w:rsidR="00284126" w:rsidRDefault="00284126" w:rsidP="002A0FBF">
      <w:pPr>
        <w:rPr>
          <w:rFonts w:asciiTheme="minorHAnsi" w:eastAsia="Times New Roman" w:hAnsiTheme="minorHAnsi" w:cs="Times New Roman"/>
          <w:lang w:eastAsia="en-GB"/>
        </w:rPr>
      </w:pPr>
    </w:p>
    <w:sectPr w:rsidR="002841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6C" w:rsidRDefault="002D6C6C" w:rsidP="006126CE">
      <w:pPr>
        <w:spacing w:after="0" w:line="240" w:lineRule="auto"/>
      </w:pPr>
      <w:r>
        <w:separator/>
      </w:r>
    </w:p>
  </w:endnote>
  <w:endnote w:type="continuationSeparator" w:id="0">
    <w:p w:rsidR="002D6C6C" w:rsidRDefault="002D6C6C" w:rsidP="0061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6C" w:rsidRDefault="002D6C6C" w:rsidP="006126CE">
      <w:pPr>
        <w:spacing w:after="0" w:line="240" w:lineRule="auto"/>
      </w:pPr>
      <w:r>
        <w:separator/>
      </w:r>
    </w:p>
  </w:footnote>
  <w:footnote w:type="continuationSeparator" w:id="0">
    <w:p w:rsidR="002D6C6C" w:rsidRDefault="002D6C6C" w:rsidP="0061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CF" w:rsidRDefault="006126CE">
    <w:pPr>
      <w:pStyle w:val="Header"/>
    </w:pPr>
    <w:r>
      <w:rPr>
        <w:noProof/>
        <w:lang w:eastAsia="en-GB"/>
      </w:rPr>
      <w:drawing>
        <wp:inline distT="0" distB="0" distL="0" distR="0">
          <wp:extent cx="3599688" cy="469392"/>
          <wp:effectExtent l="0" t="0" r="127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TP05158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58CF">
      <w:tab/>
      <w:t xml:space="preserve">            </w:t>
    </w:r>
    <w:r w:rsidR="00F358CF">
      <w:rPr>
        <w:noProof/>
        <w:lang w:eastAsia="en-GB"/>
      </w:rPr>
      <w:drawing>
        <wp:inline distT="0" distB="0" distL="0" distR="0">
          <wp:extent cx="836236" cy="815631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H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211" cy="81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26CE" w:rsidRDefault="006126CE">
    <w:pPr>
      <w:pStyle w:val="Header"/>
    </w:pPr>
    <w:r>
      <w:rPr>
        <w:noProof/>
        <w:lang w:eastAsia="en-GB"/>
      </w:rPr>
      <w:drawing>
        <wp:inline distT="0" distB="0" distL="0" distR="0">
          <wp:extent cx="5731510" cy="62801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HM header PNG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1B"/>
    <w:rsid w:val="00023697"/>
    <w:rsid w:val="0013598D"/>
    <w:rsid w:val="001B32E5"/>
    <w:rsid w:val="00284126"/>
    <w:rsid w:val="002A0FBF"/>
    <w:rsid w:val="002A1AF8"/>
    <w:rsid w:val="002D6C6C"/>
    <w:rsid w:val="003705F8"/>
    <w:rsid w:val="0037318F"/>
    <w:rsid w:val="00380BFF"/>
    <w:rsid w:val="004519C7"/>
    <w:rsid w:val="004548DF"/>
    <w:rsid w:val="004B75BE"/>
    <w:rsid w:val="00514170"/>
    <w:rsid w:val="005149CF"/>
    <w:rsid w:val="00551360"/>
    <w:rsid w:val="00580E3F"/>
    <w:rsid w:val="005A79A1"/>
    <w:rsid w:val="005D514D"/>
    <w:rsid w:val="005E3F45"/>
    <w:rsid w:val="005E4832"/>
    <w:rsid w:val="006126CE"/>
    <w:rsid w:val="00620003"/>
    <w:rsid w:val="006222A7"/>
    <w:rsid w:val="007202E2"/>
    <w:rsid w:val="007628EA"/>
    <w:rsid w:val="00935B24"/>
    <w:rsid w:val="0098091C"/>
    <w:rsid w:val="009960E3"/>
    <w:rsid w:val="00A201D1"/>
    <w:rsid w:val="00A53537"/>
    <w:rsid w:val="00BD2341"/>
    <w:rsid w:val="00C44DC7"/>
    <w:rsid w:val="00CE706C"/>
    <w:rsid w:val="00D01DBC"/>
    <w:rsid w:val="00D2554F"/>
    <w:rsid w:val="00D412FB"/>
    <w:rsid w:val="00DD1B1B"/>
    <w:rsid w:val="00E04372"/>
    <w:rsid w:val="00E41A3D"/>
    <w:rsid w:val="00E47E38"/>
    <w:rsid w:val="00EA0B12"/>
    <w:rsid w:val="00EB45F4"/>
    <w:rsid w:val="00F358CF"/>
    <w:rsid w:val="00F7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E"/>
  </w:style>
  <w:style w:type="paragraph" w:styleId="Heading1">
    <w:name w:val="heading 1"/>
    <w:basedOn w:val="Normal"/>
    <w:next w:val="Normal"/>
    <w:link w:val="Heading1Char"/>
    <w:uiPriority w:val="9"/>
    <w:qFormat/>
    <w:rsid w:val="004B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7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B75BE"/>
    <w:rPr>
      <w:i/>
      <w:iCs/>
    </w:rPr>
  </w:style>
  <w:style w:type="paragraph" w:styleId="FootnoteText">
    <w:name w:val="footnote text"/>
    <w:basedOn w:val="Normal"/>
    <w:link w:val="FootnoteTextChar"/>
    <w:unhideWhenUsed/>
    <w:rsid w:val="00EB45F4"/>
    <w:pPr>
      <w:spacing w:after="0" w:line="240" w:lineRule="auto"/>
    </w:pPr>
    <w:rPr>
      <w:rFonts w:eastAsiaTheme="minorEastAsia" w:cs="Times New Roman"/>
      <w:sz w:val="20"/>
      <w:szCs w:val="24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EB45F4"/>
    <w:rPr>
      <w:rFonts w:eastAsiaTheme="minorEastAsia" w:cs="Times New Roman"/>
      <w:sz w:val="20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6CE"/>
  </w:style>
  <w:style w:type="paragraph" w:styleId="Footer">
    <w:name w:val="footer"/>
    <w:basedOn w:val="Normal"/>
    <w:link w:val="Foot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6CE"/>
  </w:style>
  <w:style w:type="paragraph" w:styleId="BalloonText">
    <w:name w:val="Balloon Text"/>
    <w:basedOn w:val="Normal"/>
    <w:link w:val="BalloonTextChar"/>
    <w:uiPriority w:val="99"/>
    <w:semiHidden/>
    <w:unhideWhenUsed/>
    <w:rsid w:val="0061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BE"/>
  </w:style>
  <w:style w:type="paragraph" w:styleId="Heading1">
    <w:name w:val="heading 1"/>
    <w:basedOn w:val="Normal"/>
    <w:next w:val="Normal"/>
    <w:link w:val="Heading1Char"/>
    <w:uiPriority w:val="9"/>
    <w:qFormat/>
    <w:rsid w:val="004B7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B75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75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4B75BE"/>
    <w:rPr>
      <w:i/>
      <w:iCs/>
    </w:rPr>
  </w:style>
  <w:style w:type="paragraph" w:styleId="FootnoteText">
    <w:name w:val="footnote text"/>
    <w:basedOn w:val="Normal"/>
    <w:link w:val="FootnoteTextChar"/>
    <w:unhideWhenUsed/>
    <w:rsid w:val="00EB45F4"/>
    <w:pPr>
      <w:spacing w:after="0" w:line="240" w:lineRule="auto"/>
    </w:pPr>
    <w:rPr>
      <w:rFonts w:eastAsiaTheme="minorEastAsia" w:cs="Times New Roman"/>
      <w:sz w:val="20"/>
      <w:szCs w:val="24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rsid w:val="00EB45F4"/>
    <w:rPr>
      <w:rFonts w:eastAsiaTheme="minorEastAsia" w:cs="Times New Roman"/>
      <w:sz w:val="20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6CE"/>
  </w:style>
  <w:style w:type="paragraph" w:styleId="Footer">
    <w:name w:val="footer"/>
    <w:basedOn w:val="Normal"/>
    <w:link w:val="FooterChar"/>
    <w:uiPriority w:val="99"/>
    <w:unhideWhenUsed/>
    <w:rsid w:val="00612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6CE"/>
  </w:style>
  <w:style w:type="paragraph" w:styleId="BalloonText">
    <w:name w:val="Balloon Text"/>
    <w:basedOn w:val="Normal"/>
    <w:link w:val="BalloonTextChar"/>
    <w:uiPriority w:val="99"/>
    <w:semiHidden/>
    <w:unhideWhenUsed/>
    <w:rsid w:val="0061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OBIS</dc:creator>
  <cp:lastModifiedBy>OBIS</cp:lastModifiedBy>
  <cp:revision>28</cp:revision>
  <dcterms:created xsi:type="dcterms:W3CDTF">2014-07-08T09:24:00Z</dcterms:created>
  <dcterms:modified xsi:type="dcterms:W3CDTF">2015-03-13T07:39:00Z</dcterms:modified>
</cp:coreProperties>
</file>