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EC3A6" w14:textId="43BC20F0" w:rsidR="00CC022E" w:rsidRPr="003A78A2" w:rsidRDefault="00CC022E" w:rsidP="007A3D99">
      <w:pPr>
        <w:pStyle w:val="Naslov"/>
        <w:rPr>
          <w:rFonts w:eastAsia="Times New Roman"/>
        </w:rPr>
      </w:pPr>
      <w:r w:rsidRPr="003A78A2">
        <w:rPr>
          <w:rFonts w:eastAsia="Times New Roman"/>
        </w:rPr>
        <w:t>Social work – a hinge of practical utopia</w:t>
      </w:r>
    </w:p>
    <w:p w14:paraId="23486005" w14:textId="30D1D956" w:rsidR="000A1EDF" w:rsidRPr="003A78A2" w:rsidRDefault="000A1EDF" w:rsidP="007A3D99">
      <w:pPr>
        <w:pStyle w:val="Podnaslov"/>
        <w:spacing w:after="0"/>
        <w:jc w:val="center"/>
        <w:rPr>
          <w:rFonts w:eastAsia="Times New Roman"/>
        </w:rPr>
      </w:pPr>
      <w:r w:rsidRPr="003A78A2">
        <w:rPr>
          <w:rFonts w:eastAsia="Times New Roman"/>
        </w:rPr>
        <w:t>School of Social Work Theory and Practice</w:t>
      </w:r>
    </w:p>
    <w:p w14:paraId="0A0796F2" w14:textId="5C59C3C6" w:rsidR="00B3659F" w:rsidRPr="003A78A2" w:rsidRDefault="00B3659F" w:rsidP="007A3D99">
      <w:pPr>
        <w:pStyle w:val="Podnaslov"/>
        <w:spacing w:after="0"/>
        <w:jc w:val="center"/>
        <w:rPr>
          <w:rFonts w:eastAsia="Times New Roman"/>
        </w:rPr>
      </w:pPr>
      <w:r w:rsidRPr="003A78A2">
        <w:rPr>
          <w:rFonts w:eastAsia="Times New Roman"/>
        </w:rPr>
        <w:t>Inter-University Centre, Dubrovnik</w:t>
      </w:r>
    </w:p>
    <w:p w14:paraId="44E4E3AF" w14:textId="1F2C6EF4" w:rsidR="00B3659F" w:rsidRPr="003A78A2" w:rsidRDefault="00B3659F" w:rsidP="007A3D99">
      <w:pPr>
        <w:pStyle w:val="Podnaslov"/>
        <w:spacing w:after="0"/>
        <w:jc w:val="center"/>
        <w:rPr>
          <w:rFonts w:eastAsia="Times New Roman"/>
        </w:rPr>
      </w:pPr>
      <w:r w:rsidRPr="003A78A2">
        <w:rPr>
          <w:rFonts w:eastAsia="Times New Roman"/>
        </w:rPr>
        <w:t>20</w:t>
      </w:r>
      <w:r w:rsidRPr="003A78A2">
        <w:rPr>
          <w:rFonts w:eastAsia="Times New Roman"/>
          <w:vertAlign w:val="superscript"/>
        </w:rPr>
        <w:t>th</w:t>
      </w:r>
      <w:r w:rsidRPr="003A78A2">
        <w:rPr>
          <w:rFonts w:eastAsia="Times New Roman"/>
        </w:rPr>
        <w:t xml:space="preserve"> to 2</w:t>
      </w:r>
      <w:r w:rsidR="007A3D99">
        <w:rPr>
          <w:rFonts w:eastAsia="Times New Roman"/>
        </w:rPr>
        <w:t>4</w:t>
      </w:r>
      <w:r w:rsidRPr="003A78A2">
        <w:rPr>
          <w:rFonts w:eastAsia="Times New Roman"/>
          <w:vertAlign w:val="superscript"/>
        </w:rPr>
        <w:t>th</w:t>
      </w:r>
      <w:r w:rsidRPr="003A78A2">
        <w:rPr>
          <w:rFonts w:eastAsia="Times New Roman"/>
        </w:rPr>
        <w:t xml:space="preserve"> June</w:t>
      </w:r>
    </w:p>
    <w:p w14:paraId="275D6C78" w14:textId="2560DFFC" w:rsidR="00B3659F" w:rsidRPr="003A78A2" w:rsidRDefault="00B3659F" w:rsidP="007A3D99">
      <w:pPr>
        <w:pStyle w:val="Podnaslov"/>
        <w:spacing w:after="0"/>
        <w:jc w:val="center"/>
        <w:rPr>
          <w:rFonts w:eastAsia="Times New Roman"/>
        </w:rPr>
      </w:pPr>
      <w:bookmarkStart w:id="0" w:name="_Hlk100043231"/>
      <w:r w:rsidRPr="003A78A2">
        <w:rPr>
          <w:rFonts w:eastAsia="Times New Roman"/>
        </w:rPr>
        <w:t>12</w:t>
      </w:r>
      <w:r w:rsidRPr="003A78A2">
        <w:rPr>
          <w:rFonts w:eastAsia="Times New Roman"/>
          <w:vertAlign w:val="superscript"/>
        </w:rPr>
        <w:t>th</w:t>
      </w:r>
      <w:r w:rsidRPr="003A78A2">
        <w:rPr>
          <w:rFonts w:eastAsia="Times New Roman"/>
        </w:rPr>
        <w:t xml:space="preserve"> to 1</w:t>
      </w:r>
      <w:r w:rsidR="007A3D99">
        <w:rPr>
          <w:rFonts w:eastAsia="Times New Roman"/>
        </w:rPr>
        <w:t>6</w:t>
      </w:r>
      <w:r w:rsidRPr="003A78A2">
        <w:rPr>
          <w:rFonts w:eastAsia="Times New Roman"/>
          <w:vertAlign w:val="superscript"/>
        </w:rPr>
        <w:t>th</w:t>
      </w:r>
      <w:r w:rsidRPr="003A78A2">
        <w:rPr>
          <w:rFonts w:eastAsia="Times New Roman"/>
        </w:rPr>
        <w:t xml:space="preserve"> September</w:t>
      </w:r>
    </w:p>
    <w:bookmarkEnd w:id="0"/>
    <w:p w14:paraId="5E780BCD" w14:textId="3E69A398" w:rsidR="00133FBD" w:rsidRPr="003A78A2" w:rsidRDefault="00133FBD" w:rsidP="00810BE8">
      <w:pPr>
        <w:rPr>
          <w:rFonts w:eastAsia="Times New Roman"/>
        </w:rPr>
      </w:pPr>
    </w:p>
    <w:p w14:paraId="75B5DC2D" w14:textId="720027C3" w:rsidR="00133FBD" w:rsidRPr="003A78A2" w:rsidRDefault="00133FBD" w:rsidP="00810BE8">
      <w:pPr>
        <w:rPr>
          <w:rFonts w:eastAsia="Times New Roman"/>
          <w:i/>
          <w:iCs/>
        </w:rPr>
      </w:pPr>
      <w:r w:rsidRPr="003A78A2">
        <w:rPr>
          <w:rFonts w:eastAsia="Times New Roman"/>
          <w:i/>
          <w:iCs/>
        </w:rPr>
        <w:t>Are the doors closing or are they opening?</w:t>
      </w:r>
    </w:p>
    <w:p w14:paraId="42675FBD" w14:textId="77777777" w:rsidR="00CC022E" w:rsidRPr="003A78A2" w:rsidRDefault="00CC022E" w:rsidP="00810BE8">
      <w:pPr>
        <w:rPr>
          <w:rFonts w:eastAsia="Times New Roman"/>
        </w:rPr>
      </w:pPr>
    </w:p>
    <w:p w14:paraId="3C8602B8" w14:textId="1EF1C1E0" w:rsidR="00810BE8" w:rsidRPr="003A78A2" w:rsidRDefault="00CC022E" w:rsidP="00810BE8">
      <w:pPr>
        <w:rPr>
          <w:rFonts w:eastAsia="Times New Roman"/>
        </w:rPr>
      </w:pPr>
      <w:r w:rsidRPr="003A78A2">
        <w:rPr>
          <w:rFonts w:eastAsia="Times New Roman"/>
        </w:rPr>
        <w:t xml:space="preserve">After declaring the need of social </w:t>
      </w:r>
      <w:r w:rsidR="000A1EDF" w:rsidRPr="003A78A2">
        <w:rPr>
          <w:rFonts w:eastAsia="Times New Roman"/>
        </w:rPr>
        <w:t>breakthrough</w:t>
      </w:r>
      <w:r w:rsidRPr="003A78A2">
        <w:rPr>
          <w:rFonts w:eastAsia="Times New Roman"/>
        </w:rPr>
        <w:t xml:space="preserve"> </w:t>
      </w:r>
      <w:r w:rsidR="005F6A84">
        <w:rPr>
          <w:rFonts w:eastAsia="Times New Roman"/>
        </w:rPr>
        <w:t xml:space="preserve">in </w:t>
      </w:r>
      <w:hyperlink r:id="rId6" w:history="1">
        <w:r w:rsidR="005F6A84" w:rsidRPr="00D73E9B">
          <w:rPr>
            <w:rStyle w:val="Hiperpovezava"/>
            <w:rFonts w:eastAsia="Times New Roman"/>
            <w:i/>
            <w:iCs/>
          </w:rPr>
          <w:t>The Dubrovnik manifesto</w:t>
        </w:r>
      </w:hyperlink>
      <w:r w:rsidR="005F6A84">
        <w:rPr>
          <w:rFonts w:eastAsia="Times New Roman"/>
          <w:i/>
          <w:iCs/>
        </w:rPr>
        <w:t xml:space="preserve"> </w:t>
      </w:r>
      <w:r w:rsidRPr="003A78A2">
        <w:rPr>
          <w:rFonts w:eastAsia="Times New Roman"/>
        </w:rPr>
        <w:t xml:space="preserve">and despite the adversities, catastrophes that we are facing today our aim is to explore and affirm the potential of social work to </w:t>
      </w:r>
      <w:r w:rsidR="003A78A2">
        <w:rPr>
          <w:rFonts w:eastAsia="Times New Roman"/>
        </w:rPr>
        <w:t xml:space="preserve">be a transformative agent. </w:t>
      </w:r>
      <w:proofErr w:type="gramStart"/>
      <w:r w:rsidR="005B28E9" w:rsidRPr="003A78A2">
        <w:rPr>
          <w:rFonts w:eastAsia="Times New Roman"/>
        </w:rPr>
        <w:t>Are</w:t>
      </w:r>
      <w:proofErr w:type="gramEnd"/>
      <w:r w:rsidR="005B28E9" w:rsidRPr="003A78A2">
        <w:rPr>
          <w:rFonts w:eastAsia="Times New Roman"/>
        </w:rPr>
        <w:t xml:space="preserve"> there any g</w:t>
      </w:r>
      <w:r w:rsidR="00810BE8" w:rsidRPr="003A78A2">
        <w:rPr>
          <w:rFonts w:eastAsia="Times New Roman"/>
        </w:rPr>
        <w:t>ood news in bad times</w:t>
      </w:r>
      <w:r w:rsidR="005B28E9" w:rsidRPr="003A78A2">
        <w:rPr>
          <w:rFonts w:eastAsia="Times New Roman"/>
        </w:rPr>
        <w:t>?</w:t>
      </w:r>
    </w:p>
    <w:p w14:paraId="67FDA32B" w14:textId="08699DD0" w:rsidR="006310CD" w:rsidRPr="003A78A2" w:rsidRDefault="006310CD" w:rsidP="00810BE8">
      <w:pPr>
        <w:rPr>
          <w:rFonts w:eastAsia="Times New Roman"/>
        </w:rPr>
      </w:pPr>
    </w:p>
    <w:p w14:paraId="56D7EB56" w14:textId="17ED8733" w:rsidR="006310CD" w:rsidRPr="003A78A2" w:rsidRDefault="006310CD" w:rsidP="00810BE8">
      <w:pPr>
        <w:rPr>
          <w:rFonts w:eastAsia="Times New Roman"/>
        </w:rPr>
      </w:pPr>
      <w:r w:rsidRPr="003A78A2">
        <w:rPr>
          <w:rFonts w:eastAsia="Times New Roman"/>
        </w:rPr>
        <w:t xml:space="preserve">We want to bring into the open the instances of social work success </w:t>
      </w:r>
      <w:r w:rsidR="003A78A2">
        <w:rPr>
          <w:rFonts w:eastAsia="Times New Roman"/>
        </w:rPr>
        <w:t>of</w:t>
      </w:r>
      <w:r w:rsidRPr="003A78A2">
        <w:rPr>
          <w:rFonts w:eastAsia="Times New Roman"/>
        </w:rPr>
        <w:t>:</w:t>
      </w:r>
    </w:p>
    <w:p w14:paraId="3BA7819F" w14:textId="77777777" w:rsidR="00D73E9B" w:rsidRDefault="00D73E9B" w:rsidP="006310CD">
      <w:pPr>
        <w:pStyle w:val="Odstavekseznama"/>
        <w:numPr>
          <w:ilvl w:val="0"/>
          <w:numId w:val="1"/>
        </w:numPr>
        <w:spacing w:before="100" w:beforeAutospacing="1" w:after="100" w:afterAutospacing="1"/>
        <w:sectPr w:rsidR="00D73E9B" w:rsidSect="007A3D99">
          <w:pgSz w:w="11906" w:h="16838"/>
          <w:pgMar w:top="1417" w:right="1417" w:bottom="1417" w:left="1417" w:header="708" w:footer="708" w:gutter="0"/>
          <w:cols w:space="708"/>
          <w:docGrid w:linePitch="360"/>
        </w:sectPr>
      </w:pPr>
    </w:p>
    <w:p w14:paraId="7C231599" w14:textId="77777777" w:rsidR="00810BE8" w:rsidRPr="003A78A2" w:rsidRDefault="00810BE8" w:rsidP="006310CD">
      <w:pPr>
        <w:pStyle w:val="Odstavekseznama"/>
        <w:numPr>
          <w:ilvl w:val="0"/>
          <w:numId w:val="1"/>
        </w:numPr>
        <w:spacing w:before="100" w:beforeAutospacing="1" w:after="100" w:afterAutospacing="1"/>
      </w:pPr>
      <w:r w:rsidRPr="003A78A2">
        <w:t>Undoing injustice</w:t>
      </w:r>
    </w:p>
    <w:p w14:paraId="690076BB" w14:textId="77777777" w:rsidR="00810BE8" w:rsidRPr="003A78A2" w:rsidRDefault="00810BE8" w:rsidP="006310CD">
      <w:pPr>
        <w:pStyle w:val="Odstavekseznama"/>
        <w:numPr>
          <w:ilvl w:val="0"/>
          <w:numId w:val="1"/>
        </w:numPr>
        <w:spacing w:before="100" w:beforeAutospacing="1" w:after="100" w:afterAutospacing="1"/>
      </w:pPr>
      <w:r w:rsidRPr="003A78A2">
        <w:t>Utopian actions in dystopian structures</w:t>
      </w:r>
    </w:p>
    <w:p w14:paraId="5F610687" w14:textId="4274E214" w:rsidR="00810BE8" w:rsidRPr="003A78A2" w:rsidRDefault="00810BE8" w:rsidP="006310CD">
      <w:pPr>
        <w:pStyle w:val="Odstavekseznama"/>
        <w:numPr>
          <w:ilvl w:val="0"/>
          <w:numId w:val="1"/>
        </w:numPr>
        <w:spacing w:before="100" w:beforeAutospacing="1" w:after="100" w:afterAutospacing="1"/>
      </w:pPr>
      <w:r w:rsidRPr="003A78A2">
        <w:t>Small steps</w:t>
      </w:r>
      <w:r w:rsidR="006310CD" w:rsidRPr="003A78A2">
        <w:t xml:space="preserve"> paving the way for </w:t>
      </w:r>
      <w:r w:rsidRPr="003A78A2">
        <w:t>big changes</w:t>
      </w:r>
    </w:p>
    <w:p w14:paraId="5FC652C0" w14:textId="33B91AA5" w:rsidR="00810BE8" w:rsidRPr="003A78A2" w:rsidRDefault="00810BE8" w:rsidP="006310CD">
      <w:pPr>
        <w:pStyle w:val="Odstavekseznama"/>
        <w:numPr>
          <w:ilvl w:val="0"/>
          <w:numId w:val="1"/>
        </w:numPr>
        <w:spacing w:before="100" w:beforeAutospacing="1" w:after="100" w:afterAutospacing="1"/>
      </w:pPr>
      <w:r w:rsidRPr="003A78A2">
        <w:t>Solidarity as pra</w:t>
      </w:r>
      <w:r w:rsidR="006310CD" w:rsidRPr="003A78A2">
        <w:t>xis</w:t>
      </w:r>
    </w:p>
    <w:p w14:paraId="5F400781" w14:textId="12D7D031" w:rsidR="006310CD" w:rsidRPr="003A78A2" w:rsidRDefault="00A41B5F" w:rsidP="006310CD">
      <w:pPr>
        <w:pStyle w:val="Odstavekseznama"/>
        <w:numPr>
          <w:ilvl w:val="0"/>
          <w:numId w:val="1"/>
        </w:numPr>
        <w:spacing w:before="100" w:beforeAutospacing="1" w:after="100" w:afterAutospacing="1"/>
      </w:pPr>
      <w:r w:rsidRPr="003A78A2">
        <w:t>Empowerment of the people</w:t>
      </w:r>
    </w:p>
    <w:p w14:paraId="7C5A925B" w14:textId="55400CF7" w:rsidR="00A41B5F" w:rsidRPr="003A78A2" w:rsidRDefault="00A41B5F" w:rsidP="006310CD">
      <w:pPr>
        <w:pStyle w:val="Odstavekseznama"/>
        <w:numPr>
          <w:ilvl w:val="0"/>
          <w:numId w:val="1"/>
        </w:numPr>
        <w:spacing w:before="100" w:beforeAutospacing="1" w:after="100" w:afterAutospacing="1"/>
      </w:pPr>
      <w:r w:rsidRPr="003A78A2">
        <w:t>Making the voice of the oppressed heard</w:t>
      </w:r>
    </w:p>
    <w:p w14:paraId="153E4017" w14:textId="4DAB8440" w:rsidR="00A41B5F" w:rsidRPr="003A78A2" w:rsidRDefault="00A41B5F" w:rsidP="006310CD">
      <w:pPr>
        <w:pStyle w:val="Odstavekseznama"/>
        <w:numPr>
          <w:ilvl w:val="0"/>
          <w:numId w:val="1"/>
        </w:numPr>
        <w:spacing w:before="100" w:beforeAutospacing="1" w:after="100" w:afterAutospacing="1"/>
      </w:pPr>
      <w:r w:rsidRPr="003A78A2">
        <w:t>Introducing the perspective of the margin to the centre</w:t>
      </w:r>
    </w:p>
    <w:p w14:paraId="055FF7A1" w14:textId="68ACDC30" w:rsidR="00A41B5F" w:rsidRPr="003A78A2" w:rsidRDefault="00A41B5F" w:rsidP="006310CD">
      <w:pPr>
        <w:pStyle w:val="Odstavekseznama"/>
        <w:numPr>
          <w:ilvl w:val="0"/>
          <w:numId w:val="1"/>
        </w:numPr>
        <w:spacing w:before="100" w:beforeAutospacing="1" w:after="100" w:afterAutospacing="1"/>
      </w:pPr>
      <w:r w:rsidRPr="003A78A2">
        <w:t>Enabling free</w:t>
      </w:r>
      <w:r w:rsidR="003820F6" w:rsidRPr="003A78A2">
        <w:t>dom and safety</w:t>
      </w:r>
    </w:p>
    <w:p w14:paraId="4A87FEEB" w14:textId="6CAE5E8D" w:rsidR="003820F6" w:rsidRPr="003A78A2" w:rsidRDefault="003820F6" w:rsidP="006310CD">
      <w:pPr>
        <w:pStyle w:val="Odstavekseznama"/>
        <w:numPr>
          <w:ilvl w:val="0"/>
          <w:numId w:val="1"/>
        </w:numPr>
        <w:spacing w:before="100" w:beforeAutospacing="1" w:after="100" w:afterAutospacing="1"/>
      </w:pPr>
      <w:r w:rsidRPr="003A78A2">
        <w:t>Affirming the process and relationships</w:t>
      </w:r>
    </w:p>
    <w:p w14:paraId="786E32F8" w14:textId="17D35A8D" w:rsidR="003820F6" w:rsidRPr="003A78A2" w:rsidRDefault="003820F6" w:rsidP="006310CD">
      <w:pPr>
        <w:pStyle w:val="Odstavekseznama"/>
        <w:numPr>
          <w:ilvl w:val="0"/>
          <w:numId w:val="1"/>
        </w:numPr>
        <w:spacing w:before="100" w:beforeAutospacing="1" w:after="100" w:afterAutospacing="1"/>
      </w:pPr>
      <w:r w:rsidRPr="003A78A2">
        <w:t>Putting up resistance to:</w:t>
      </w:r>
    </w:p>
    <w:p w14:paraId="22457F22" w14:textId="3DC23616" w:rsidR="003820F6" w:rsidRPr="003A78A2" w:rsidRDefault="003820F6" w:rsidP="003820F6">
      <w:pPr>
        <w:pStyle w:val="Odstavekseznama"/>
        <w:numPr>
          <w:ilvl w:val="1"/>
          <w:numId w:val="1"/>
        </w:numPr>
        <w:spacing w:before="100" w:beforeAutospacing="1" w:after="100" w:afterAutospacing="1"/>
      </w:pPr>
      <w:r w:rsidRPr="003A78A2">
        <w:t>rising authoritarianism</w:t>
      </w:r>
    </w:p>
    <w:p w14:paraId="28CF3004" w14:textId="6F0A361E" w:rsidR="003820F6" w:rsidRPr="003A78A2" w:rsidRDefault="003820F6" w:rsidP="003820F6">
      <w:pPr>
        <w:pStyle w:val="Odstavekseznama"/>
        <w:numPr>
          <w:ilvl w:val="1"/>
          <w:numId w:val="1"/>
        </w:numPr>
        <w:spacing w:before="100" w:beforeAutospacing="1" w:after="100" w:afterAutospacing="1"/>
      </w:pPr>
      <w:r w:rsidRPr="003A78A2">
        <w:t>resurgence of colonialism and imperialism</w:t>
      </w:r>
    </w:p>
    <w:p w14:paraId="75CB1648" w14:textId="2856F16A" w:rsidR="003820F6" w:rsidRPr="003A78A2" w:rsidRDefault="003820F6" w:rsidP="003820F6">
      <w:pPr>
        <w:pStyle w:val="Odstavekseznama"/>
        <w:numPr>
          <w:ilvl w:val="1"/>
          <w:numId w:val="1"/>
        </w:numPr>
        <w:spacing w:before="100" w:beforeAutospacing="1" w:after="100" w:afterAutospacing="1"/>
      </w:pPr>
      <w:r w:rsidRPr="003A78A2">
        <w:t>exclusion and reification</w:t>
      </w:r>
    </w:p>
    <w:p w14:paraId="2A782648" w14:textId="7A77D955" w:rsidR="003820F6" w:rsidRPr="003A78A2" w:rsidRDefault="003820F6" w:rsidP="003820F6">
      <w:pPr>
        <w:pStyle w:val="Odstavekseznama"/>
        <w:numPr>
          <w:ilvl w:val="1"/>
          <w:numId w:val="1"/>
        </w:numPr>
        <w:spacing w:before="100" w:beforeAutospacing="1" w:after="100" w:afterAutospacing="1"/>
      </w:pPr>
      <w:r w:rsidRPr="003A78A2">
        <w:t>supremacy of all kinds</w:t>
      </w:r>
    </w:p>
    <w:p w14:paraId="62D98617" w14:textId="461F0FAB" w:rsidR="003820F6" w:rsidRPr="003A78A2" w:rsidRDefault="003820F6" w:rsidP="005F6A84">
      <w:pPr>
        <w:pStyle w:val="Odstavekseznama"/>
        <w:numPr>
          <w:ilvl w:val="0"/>
          <w:numId w:val="1"/>
        </w:numPr>
        <w:spacing w:before="100" w:beforeAutospacing="1" w:after="100" w:afterAutospacing="1"/>
      </w:pPr>
      <w:r w:rsidRPr="003A78A2">
        <w:t>Self-organisation and community reinvention</w:t>
      </w:r>
    </w:p>
    <w:p w14:paraId="30A8FB33" w14:textId="7C3CA8A3" w:rsidR="003820F6" w:rsidRPr="003A78A2" w:rsidRDefault="003820F6" w:rsidP="003820F6">
      <w:pPr>
        <w:pStyle w:val="Odstavekseznama"/>
        <w:numPr>
          <w:ilvl w:val="0"/>
          <w:numId w:val="1"/>
        </w:numPr>
        <w:spacing w:before="100" w:beforeAutospacing="1" w:after="100" w:afterAutospacing="1"/>
      </w:pPr>
      <w:r w:rsidRPr="003A78A2">
        <w:t>Keeping the peace in the time of war</w:t>
      </w:r>
    </w:p>
    <w:p w14:paraId="3E1E8082" w14:textId="42A9461C" w:rsidR="00E959EA" w:rsidRPr="003A78A2" w:rsidRDefault="00E959EA" w:rsidP="003820F6">
      <w:pPr>
        <w:pStyle w:val="Odstavekseznama"/>
        <w:numPr>
          <w:ilvl w:val="0"/>
          <w:numId w:val="1"/>
        </w:numPr>
        <w:spacing w:before="100" w:beforeAutospacing="1" w:after="100" w:afterAutospacing="1"/>
      </w:pPr>
      <w:r w:rsidRPr="003A78A2">
        <w:t>and other</w:t>
      </w:r>
    </w:p>
    <w:p w14:paraId="24248309" w14:textId="77777777" w:rsidR="00D73E9B" w:rsidRDefault="00D73E9B" w:rsidP="00E959EA">
      <w:pPr>
        <w:spacing w:before="100" w:beforeAutospacing="1" w:after="100" w:afterAutospacing="1"/>
        <w:sectPr w:rsidR="00D73E9B" w:rsidSect="00D73E9B">
          <w:type w:val="continuous"/>
          <w:pgSz w:w="11906" w:h="16838"/>
          <w:pgMar w:top="1417" w:right="1417" w:bottom="1417" w:left="1417" w:header="708" w:footer="708" w:gutter="0"/>
          <w:cols w:num="2" w:space="708"/>
          <w:docGrid w:linePitch="360"/>
        </w:sectPr>
      </w:pPr>
    </w:p>
    <w:p w14:paraId="72F368C6" w14:textId="22C391C6" w:rsidR="00E959EA" w:rsidRPr="003A78A2" w:rsidRDefault="00E959EA" w:rsidP="00E959EA">
      <w:pPr>
        <w:spacing w:before="100" w:beforeAutospacing="1" w:after="100" w:afterAutospacing="1"/>
      </w:pPr>
      <w:r w:rsidRPr="003A78A2">
        <w:t xml:space="preserve">Perhaps these instances can help us to withstand the </w:t>
      </w:r>
      <w:r w:rsidR="000A1EDF" w:rsidRPr="003A78A2">
        <w:t>atrocities</w:t>
      </w:r>
      <w:r w:rsidRPr="003A78A2">
        <w:t xml:space="preserve"> of the day. </w:t>
      </w:r>
    </w:p>
    <w:p w14:paraId="7CAFABAD" w14:textId="241433F9" w:rsidR="00810BE8" w:rsidRPr="003A78A2" w:rsidRDefault="00810BE8" w:rsidP="00810BE8">
      <w:pPr>
        <w:spacing w:before="100" w:beforeAutospacing="1" w:after="100" w:afterAutospacing="1"/>
        <w:rPr>
          <w:rFonts w:ascii="Verdana" w:hAnsi="Verdana"/>
          <w:sz w:val="19"/>
          <w:szCs w:val="19"/>
        </w:rPr>
      </w:pPr>
      <w:r w:rsidRPr="003A78A2">
        <w:rPr>
          <w:rFonts w:ascii="Verdana" w:hAnsi="Verdana"/>
          <w:sz w:val="19"/>
          <w:szCs w:val="19"/>
          <w:shd w:val="clear" w:color="auto" w:fill="FFFFFF"/>
        </w:rPr>
        <w:t xml:space="preserve">The aim of </w:t>
      </w:r>
      <w:r w:rsidR="000A1EDF" w:rsidRPr="003A78A2">
        <w:rPr>
          <w:rFonts w:ascii="Verdana" w:hAnsi="Verdana"/>
          <w:sz w:val="19"/>
          <w:szCs w:val="19"/>
          <w:shd w:val="clear" w:color="auto" w:fill="FFFFFF"/>
        </w:rPr>
        <w:t>this</w:t>
      </w:r>
      <w:r w:rsidR="00E959EA" w:rsidRPr="003A78A2">
        <w:rPr>
          <w:rFonts w:ascii="Verdana" w:hAnsi="Verdana"/>
          <w:sz w:val="19"/>
          <w:szCs w:val="19"/>
          <w:shd w:val="clear" w:color="auto" w:fill="FFFFFF"/>
        </w:rPr>
        <w:t xml:space="preserve"> year </w:t>
      </w:r>
      <w:r w:rsidR="000A1EDF" w:rsidRPr="003A78A2">
        <w:rPr>
          <w:rFonts w:ascii="Verdana" w:hAnsi="Verdana"/>
          <w:sz w:val="19"/>
          <w:szCs w:val="19"/>
          <w:shd w:val="clear" w:color="auto" w:fill="FFFFFF"/>
        </w:rPr>
        <w:t>edition</w:t>
      </w:r>
      <w:r w:rsidR="00E959EA" w:rsidRPr="003A78A2">
        <w:rPr>
          <w:rFonts w:ascii="Verdana" w:hAnsi="Verdana"/>
          <w:sz w:val="19"/>
          <w:szCs w:val="19"/>
          <w:shd w:val="clear" w:color="auto" w:fill="FFFFFF"/>
        </w:rPr>
        <w:t xml:space="preserve"> of the School for Social Wok Theory and Practice </w:t>
      </w:r>
      <w:r w:rsidRPr="003A78A2">
        <w:rPr>
          <w:rFonts w:ascii="Verdana" w:hAnsi="Verdana"/>
          <w:sz w:val="19"/>
          <w:szCs w:val="19"/>
          <w:shd w:val="clear" w:color="auto" w:fill="FFFFFF"/>
        </w:rPr>
        <w:t>is to exchange, discuss and further explore practical utopias</w:t>
      </w:r>
      <w:r w:rsidR="00B2596E" w:rsidRPr="003A78A2">
        <w:rPr>
          <w:rFonts w:ascii="Verdana" w:hAnsi="Verdana"/>
          <w:sz w:val="19"/>
          <w:szCs w:val="19"/>
          <w:shd w:val="clear" w:color="auto" w:fill="FFFFFF"/>
        </w:rPr>
        <w:t>,</w:t>
      </w:r>
      <w:r w:rsidRPr="003A78A2">
        <w:rPr>
          <w:rFonts w:ascii="Verdana" w:hAnsi="Verdana"/>
          <w:sz w:val="19"/>
          <w:szCs w:val="19"/>
          <w:shd w:val="clear" w:color="auto" w:fill="FFFFFF"/>
        </w:rPr>
        <w:t xml:space="preserve"> to revive</w:t>
      </w:r>
      <w:r w:rsidR="00B2596E" w:rsidRPr="003A78A2">
        <w:rPr>
          <w:rFonts w:ascii="Verdana" w:hAnsi="Verdana"/>
          <w:sz w:val="19"/>
          <w:szCs w:val="19"/>
          <w:shd w:val="clear" w:color="auto" w:fill="FFFFFF"/>
        </w:rPr>
        <w:t xml:space="preserve"> and </w:t>
      </w:r>
      <w:r w:rsidR="000A1EDF" w:rsidRPr="003A78A2">
        <w:rPr>
          <w:rFonts w:ascii="Verdana" w:hAnsi="Verdana"/>
          <w:sz w:val="19"/>
          <w:szCs w:val="19"/>
          <w:shd w:val="clear" w:color="auto" w:fill="FFFFFF"/>
        </w:rPr>
        <w:t>strengthen</w:t>
      </w:r>
      <w:r w:rsidRPr="003A78A2">
        <w:rPr>
          <w:rFonts w:ascii="Verdana" w:hAnsi="Verdana"/>
          <w:sz w:val="19"/>
          <w:szCs w:val="19"/>
          <w:shd w:val="clear" w:color="auto" w:fill="FFFFFF"/>
        </w:rPr>
        <w:t xml:space="preserve"> t</w:t>
      </w:r>
      <w:r w:rsidRPr="003A78A2">
        <w:rPr>
          <w:rFonts w:ascii="Verdana" w:hAnsi="Verdana"/>
          <w:sz w:val="19"/>
          <w:szCs w:val="19"/>
        </w:rPr>
        <w:t xml:space="preserve">he practical power of social work as a transversal, inter-disciplinary </w:t>
      </w:r>
      <w:r w:rsidR="00B2596E" w:rsidRPr="003A78A2">
        <w:rPr>
          <w:rFonts w:ascii="Verdana" w:hAnsi="Verdana"/>
          <w:sz w:val="19"/>
          <w:szCs w:val="19"/>
        </w:rPr>
        <w:t xml:space="preserve">and inter-sectional </w:t>
      </w:r>
      <w:r w:rsidRPr="003A78A2">
        <w:rPr>
          <w:rFonts w:ascii="Verdana" w:hAnsi="Verdana"/>
          <w:sz w:val="19"/>
          <w:szCs w:val="19"/>
        </w:rPr>
        <w:t>approach and inter-sectoral position that contributes towards building a progressive and radical</w:t>
      </w:r>
      <w:r w:rsidR="00B2596E" w:rsidRPr="003A78A2">
        <w:rPr>
          <w:rFonts w:ascii="Verdana" w:hAnsi="Verdana"/>
          <w:sz w:val="19"/>
          <w:szCs w:val="19"/>
        </w:rPr>
        <w:t>ly</w:t>
      </w:r>
      <w:r w:rsidRPr="003A78A2">
        <w:rPr>
          <w:rFonts w:ascii="Verdana" w:hAnsi="Verdana"/>
          <w:sz w:val="19"/>
          <w:szCs w:val="19"/>
        </w:rPr>
        <w:t xml:space="preserve"> inclusive society</w:t>
      </w:r>
      <w:r w:rsidR="00B2596E" w:rsidRPr="003A78A2">
        <w:rPr>
          <w:rFonts w:ascii="Verdana" w:hAnsi="Verdana"/>
          <w:sz w:val="19"/>
          <w:szCs w:val="19"/>
        </w:rPr>
        <w:t>.</w:t>
      </w:r>
    </w:p>
    <w:p w14:paraId="7A7E6F2B" w14:textId="13F3A907" w:rsidR="005F7D2C" w:rsidRDefault="00B2596E" w:rsidP="00810BE8">
      <w:pPr>
        <w:spacing w:before="100" w:beforeAutospacing="1" w:after="100" w:afterAutospacing="1"/>
      </w:pPr>
      <w:r w:rsidRPr="003A78A2">
        <w:t xml:space="preserve">The school has traditionally </w:t>
      </w:r>
      <w:proofErr w:type="gramStart"/>
      <w:r w:rsidRPr="003A78A2">
        <w:t>offer</w:t>
      </w:r>
      <w:r w:rsidR="005F7D2C">
        <w:t>s</w:t>
      </w:r>
      <w:proofErr w:type="gramEnd"/>
      <w:r w:rsidR="005F7D2C">
        <w:t xml:space="preserve"> </w:t>
      </w:r>
      <w:r w:rsidRPr="003A78A2">
        <w:t>courses</w:t>
      </w:r>
      <w:r w:rsidR="005F7D2C">
        <w:t>, r</w:t>
      </w:r>
      <w:r w:rsidR="007400E5" w:rsidRPr="003A78A2">
        <w:t xml:space="preserve">ecently </w:t>
      </w:r>
      <w:r w:rsidR="005F7D2C">
        <w:t xml:space="preserve">combined in </w:t>
      </w:r>
      <w:r w:rsidR="007400E5" w:rsidRPr="003A78A2">
        <w:t>a more open format</w:t>
      </w:r>
      <w:r w:rsidR="005F7D2C">
        <w:t xml:space="preserve"> introducing </w:t>
      </w:r>
      <w:r w:rsidR="007400E5" w:rsidRPr="003A78A2">
        <w:t>transversal topics</w:t>
      </w:r>
      <w:r w:rsidR="005F7D2C" w:rsidRPr="003A78A2">
        <w:t xml:space="preserve"> cross-cutting </w:t>
      </w:r>
      <w:r w:rsidR="005F7D2C">
        <w:t>across the courses. Open format means that the final programme will be designed at the spot.</w:t>
      </w:r>
    </w:p>
    <w:p w14:paraId="7BC22A09" w14:textId="059FB1FE" w:rsidR="005F7D2C" w:rsidRDefault="005F7D2C" w:rsidP="005F7D2C">
      <w:pPr>
        <w:rPr>
          <w:rFonts w:asciiTheme="minorHAnsi" w:hAnsiTheme="minorHAnsi" w:cstheme="minorBidi"/>
          <w:lang w:eastAsia="en-US"/>
        </w:rPr>
      </w:pPr>
      <w:r>
        <w:t xml:space="preserve">Transversal topics for this year are </w:t>
      </w:r>
      <w:proofErr w:type="gramStart"/>
      <w:r>
        <w:rPr>
          <w:i/>
          <w:iCs/>
        </w:rPr>
        <w:t>Social</w:t>
      </w:r>
      <w:proofErr w:type="gramEnd"/>
      <w:r>
        <w:rPr>
          <w:i/>
          <w:iCs/>
        </w:rPr>
        <w:t xml:space="preserve"> work as the anti-colonialist practice </w:t>
      </w:r>
      <w:r>
        <w:t xml:space="preserve">and </w:t>
      </w:r>
      <w:r w:rsidRPr="005F7D2C">
        <w:rPr>
          <w:rFonts w:asciiTheme="minorHAnsi" w:hAnsiTheme="minorHAnsi" w:cstheme="minorBidi"/>
          <w:i/>
          <w:iCs/>
          <w:lang w:eastAsia="en-US"/>
        </w:rPr>
        <w:t>Action research – the art of Acting and Knowing</w:t>
      </w:r>
      <w:r>
        <w:rPr>
          <w:rFonts w:asciiTheme="minorHAnsi" w:hAnsiTheme="minorHAnsi" w:cstheme="minorBidi"/>
          <w:i/>
          <w:iCs/>
          <w:lang w:eastAsia="en-US"/>
        </w:rPr>
        <w:t>.</w:t>
      </w:r>
      <w:r>
        <w:rPr>
          <w:rFonts w:asciiTheme="minorHAnsi" w:hAnsiTheme="minorHAnsi" w:cstheme="minorBidi"/>
          <w:lang w:eastAsia="en-US"/>
        </w:rPr>
        <w:t xml:space="preserve"> </w:t>
      </w:r>
    </w:p>
    <w:p w14:paraId="5A7C0AD4" w14:textId="63B851A3" w:rsidR="005F7D2C" w:rsidRDefault="005F7D2C" w:rsidP="005F7D2C">
      <w:pPr>
        <w:rPr>
          <w:rFonts w:asciiTheme="minorHAnsi" w:hAnsiTheme="minorHAnsi" w:cstheme="minorBidi"/>
          <w:lang w:eastAsia="en-US"/>
        </w:rPr>
      </w:pPr>
    </w:p>
    <w:p w14:paraId="3120C643" w14:textId="56B8C54C" w:rsidR="005F7D2C" w:rsidRDefault="005F7D2C" w:rsidP="005F7D2C">
      <w:pPr>
        <w:rPr>
          <w:i/>
          <w:iCs/>
        </w:rPr>
      </w:pPr>
      <w:r>
        <w:rPr>
          <w:i/>
          <w:iCs/>
        </w:rPr>
        <w:t>Social work as the anti-colonialist practice</w:t>
      </w:r>
    </w:p>
    <w:p w14:paraId="19A9B7E0" w14:textId="49C8E9A2" w:rsidR="001C4AF9" w:rsidRPr="006E488D" w:rsidRDefault="001C4AF9" w:rsidP="001C4AF9">
      <w:pPr>
        <w:rPr>
          <w:rFonts w:eastAsia="Times New Roman" w:cstheme="minorHAnsi"/>
          <w:color w:val="201F1E"/>
          <w:shd w:val="clear" w:color="auto" w:fill="FFFFFF"/>
          <w:lang w:eastAsia="en-GB"/>
        </w:rPr>
      </w:pPr>
      <w:r w:rsidRPr="006E488D">
        <w:rPr>
          <w:rFonts w:cstheme="minorHAnsi"/>
        </w:rPr>
        <w:t>Crucially, an anti-colonialist paradigm focuses on dismantling global structures of domination – in thought, language, action, suggesting that political and conceptual work is needed, constantly, to challenge the powerful legacies of the colonial past</w:t>
      </w:r>
      <w:r w:rsidRPr="000943EA">
        <w:rPr>
          <w:rStyle w:val="tojvnm2t"/>
        </w:rPr>
        <w:t xml:space="preserve"> </w:t>
      </w:r>
      <w:r>
        <w:rPr>
          <w:rStyle w:val="tojvnm2t"/>
        </w:rPr>
        <w:t>and the violence of the neo-colonial present</w:t>
      </w:r>
      <w:r w:rsidRPr="006E488D">
        <w:rPr>
          <w:rFonts w:cstheme="minorHAnsi"/>
        </w:rPr>
        <w:t xml:space="preserve">. This bias is as present in social work as it is in other disciplines and practices, eroding the memory and relevance of alternative traditions and practices. Alongside geo-political colonisation there were parallel processes of the colonisation of madness, childhood, sexuality, poverty, gender, disability and old age. In all of these examples, the dominant powers use the same, or similar, patterns of subordinating, even erasing, ‘The Other’, through disciplines of care and control that involve oppression and exploitation. Crucially, the planet, and its finite resources, are being colonised for </w:t>
      </w:r>
      <w:r w:rsidRPr="006E488D">
        <w:rPr>
          <w:rFonts w:cstheme="minorHAnsi"/>
        </w:rPr>
        <w:lastRenderedPageBreak/>
        <w:t xml:space="preserve">profit through unfettered </w:t>
      </w:r>
      <w:proofErr w:type="spellStart"/>
      <w:r w:rsidRPr="006E488D">
        <w:rPr>
          <w:rFonts w:cstheme="minorHAnsi"/>
        </w:rPr>
        <w:t>extractivist</w:t>
      </w:r>
      <w:proofErr w:type="spellEnd"/>
      <w:r w:rsidRPr="006E488D">
        <w:rPr>
          <w:rFonts w:cstheme="minorHAnsi"/>
        </w:rPr>
        <w:t xml:space="preserve"> productivism. </w:t>
      </w:r>
      <w:r w:rsidRPr="006E488D">
        <w:rPr>
          <w:rFonts w:eastAsia="Times New Roman" w:cstheme="minorHAnsi"/>
          <w:color w:val="201F1E"/>
          <w:shd w:val="clear" w:color="auto" w:fill="FFFFFF"/>
          <w:lang w:eastAsia="en-GB"/>
        </w:rPr>
        <w:t xml:space="preserve">Social work's emergence as a profession was deeply implicated in social Darwinism and eugenics, trends that have re-emerged in the context of the COVID-19 pandemic. Understanding global inequality as a phenomenon deriving from colonialism, imperialism and capitalism, </w:t>
      </w:r>
      <w:r w:rsidR="00E054C9">
        <w:rPr>
          <w:rFonts w:eastAsia="Times New Roman" w:cstheme="minorHAnsi"/>
          <w:color w:val="201F1E"/>
          <w:shd w:val="clear" w:color="auto" w:fill="FFFFFF"/>
          <w:lang w:eastAsia="en-GB"/>
        </w:rPr>
        <w:t xml:space="preserve">we need </w:t>
      </w:r>
      <w:r w:rsidRPr="006E488D">
        <w:rPr>
          <w:rFonts w:eastAsia="Times New Roman" w:cstheme="minorHAnsi"/>
          <w:color w:val="201F1E"/>
          <w:shd w:val="clear" w:color="auto" w:fill="FFFFFF"/>
          <w:lang w:eastAsia="en-GB"/>
        </w:rPr>
        <w:t xml:space="preserve">to address the prospects for a decolonial social work, a social work otherwise, a social work </w:t>
      </w:r>
      <w:r>
        <w:rPr>
          <w:rFonts w:eastAsia="Times New Roman" w:cstheme="minorHAnsi"/>
          <w:color w:val="201F1E"/>
          <w:shd w:val="clear" w:color="auto" w:fill="FFFFFF"/>
          <w:lang w:eastAsia="en-GB"/>
        </w:rPr>
        <w:t>from</w:t>
      </w:r>
      <w:r w:rsidRPr="006E488D">
        <w:rPr>
          <w:rFonts w:eastAsia="Times New Roman" w:cstheme="minorHAnsi"/>
          <w:color w:val="201F1E"/>
          <w:shd w:val="clear" w:color="auto" w:fill="FFFFFF"/>
          <w:lang w:eastAsia="en-GB"/>
        </w:rPr>
        <w:t xml:space="preserve"> the South and the ways these can and should be reflected in social work education, training and practice. </w:t>
      </w:r>
    </w:p>
    <w:p w14:paraId="0975D126" w14:textId="37E341AD" w:rsidR="005F7D2C" w:rsidRDefault="005F7D2C" w:rsidP="005F7D2C">
      <w:pPr>
        <w:rPr>
          <w:rFonts w:asciiTheme="minorHAnsi" w:hAnsiTheme="minorHAnsi" w:cstheme="minorBidi"/>
          <w:lang w:eastAsia="en-US"/>
        </w:rPr>
      </w:pPr>
    </w:p>
    <w:p w14:paraId="29465E06" w14:textId="3941A17C" w:rsidR="00BB2621" w:rsidRPr="00837790" w:rsidRDefault="00BB2621" w:rsidP="006973EE">
      <w:pPr>
        <w:rPr>
          <w:rFonts w:asciiTheme="minorHAnsi" w:hAnsiTheme="minorHAnsi" w:cstheme="minorBidi"/>
          <w:i/>
          <w:iCs/>
          <w:lang w:val="en-US" w:eastAsia="en-US"/>
        </w:rPr>
      </w:pPr>
      <w:r w:rsidRPr="00837790">
        <w:rPr>
          <w:rFonts w:asciiTheme="minorHAnsi" w:hAnsiTheme="minorHAnsi" w:cstheme="minorBidi"/>
          <w:i/>
          <w:iCs/>
          <w:lang w:val="en-US" w:eastAsia="en-US"/>
        </w:rPr>
        <w:t>Action research – a practice of freedom and solidarity</w:t>
      </w:r>
    </w:p>
    <w:p w14:paraId="66BE421E" w14:textId="66B0D774" w:rsidR="006973EE" w:rsidRPr="006973EE" w:rsidRDefault="006973EE" w:rsidP="006973EE">
      <w:pPr>
        <w:rPr>
          <w:rFonts w:asciiTheme="minorHAnsi" w:hAnsiTheme="minorHAnsi" w:cstheme="minorBidi"/>
          <w:lang w:eastAsia="en-US"/>
        </w:rPr>
      </w:pPr>
      <w:r w:rsidRPr="006973EE">
        <w:rPr>
          <w:rFonts w:asciiTheme="minorHAnsi" w:hAnsiTheme="minorHAnsi" w:cstheme="minorBidi"/>
          <w:lang w:val="en-US" w:eastAsia="en-US"/>
        </w:rPr>
        <w:t xml:space="preserve">Action research was a response of socially engaged and critical social scientist to the then prevailing positivistic alleged neutrality and the ban on meaningful engagement in social action. Alongside with ethnographic gathering knowledge of how people live and critical examination, contestation of axiomatics of power, the action research is predestined to be the prime methodology of social work – a science of doing. Action research seeks transformative change through the simultaneous process of </w:t>
      </w:r>
      <w:proofErr w:type="gramStart"/>
      <w:r w:rsidRPr="006973EE">
        <w:rPr>
          <w:rFonts w:asciiTheme="minorHAnsi" w:hAnsiTheme="minorHAnsi" w:cstheme="minorBidi"/>
          <w:lang w:val="en-US" w:eastAsia="en-US"/>
        </w:rPr>
        <w:t>taking action</w:t>
      </w:r>
      <w:proofErr w:type="gramEnd"/>
      <w:r w:rsidRPr="006973EE">
        <w:rPr>
          <w:rFonts w:asciiTheme="minorHAnsi" w:hAnsiTheme="minorHAnsi" w:cstheme="minorBidi"/>
          <w:lang w:val="en-US" w:eastAsia="en-US"/>
        </w:rPr>
        <w:t xml:space="preserve"> and doing research, which are linked together by critical reflection. It uses the action generate the knowledge, to explain the forces in the social field (Lewin), but it also uses knowledge of how people live </w:t>
      </w:r>
      <w:proofErr w:type="gramStart"/>
      <w:r w:rsidRPr="006973EE">
        <w:rPr>
          <w:rFonts w:asciiTheme="minorHAnsi" w:hAnsiTheme="minorHAnsi" w:cstheme="minorBidi"/>
          <w:lang w:val="en-US" w:eastAsia="en-US"/>
        </w:rPr>
        <w:t>in order to</w:t>
      </w:r>
      <w:proofErr w:type="gramEnd"/>
      <w:r w:rsidRPr="006973EE">
        <w:rPr>
          <w:rFonts w:asciiTheme="minorHAnsi" w:hAnsiTheme="minorHAnsi" w:cstheme="minorBidi"/>
          <w:lang w:val="en-US" w:eastAsia="en-US"/>
        </w:rPr>
        <w:t xml:space="preserve"> provide codes for action of emancipatory nature (Freire). It is not used to “solve” the problems but seeks to unearth them. In Gramscian terms, it does not serve the hegemon power but is engaged in generating the power for social transformation. It is teleological, maybe even deontic, in setting the goals</w:t>
      </w:r>
      <w:r>
        <w:rPr>
          <w:rFonts w:asciiTheme="minorHAnsi" w:hAnsiTheme="minorHAnsi" w:cstheme="minorBidi"/>
          <w:lang w:val="en-US" w:eastAsia="en-US"/>
        </w:rPr>
        <w:t>.</w:t>
      </w:r>
      <w:r w:rsidRPr="006973EE">
        <w:rPr>
          <w:rFonts w:asciiTheme="minorHAnsi" w:hAnsiTheme="minorHAnsi" w:cstheme="minorBidi"/>
          <w:lang w:val="en-US" w:eastAsia="en-US"/>
        </w:rPr>
        <w:t xml:space="preserve"> </w:t>
      </w:r>
      <w:r w:rsidRPr="006973EE">
        <w:rPr>
          <w:rFonts w:asciiTheme="minorHAnsi" w:hAnsiTheme="minorHAnsi" w:cstheme="minorBidi"/>
          <w:lang w:eastAsia="en-US"/>
        </w:rPr>
        <w:t xml:space="preserve">The research practitioner must </w:t>
      </w:r>
      <w:r w:rsidRPr="006973EE">
        <w:rPr>
          <w:rFonts w:asciiTheme="minorHAnsi" w:hAnsiTheme="minorHAnsi" w:cstheme="minorBidi"/>
          <w:i/>
          <w:iCs/>
          <w:lang w:eastAsia="en-US"/>
        </w:rPr>
        <w:t>profess</w:t>
      </w:r>
      <w:r w:rsidRPr="006973EE">
        <w:rPr>
          <w:rFonts w:asciiTheme="minorHAnsi" w:hAnsiTheme="minorHAnsi" w:cstheme="minorBidi"/>
          <w:lang w:eastAsia="en-US"/>
        </w:rPr>
        <w:t xml:space="preserve"> his intention and act according to the obligations of the profession – which in social work are human freedom and solidarity. </w:t>
      </w:r>
    </w:p>
    <w:p w14:paraId="245B69D5" w14:textId="77777777" w:rsidR="006973EE" w:rsidRDefault="006973EE" w:rsidP="005F7D2C">
      <w:pPr>
        <w:rPr>
          <w:rFonts w:asciiTheme="minorHAnsi" w:hAnsiTheme="minorHAnsi" w:cstheme="minorBidi"/>
          <w:lang w:eastAsia="en-US"/>
        </w:rPr>
      </w:pPr>
    </w:p>
    <w:p w14:paraId="6F690849" w14:textId="77777777" w:rsidR="002F71C1" w:rsidRPr="00837790" w:rsidRDefault="002F71C1" w:rsidP="002F71C1">
      <w:pPr>
        <w:rPr>
          <w:i/>
          <w:iCs/>
        </w:rPr>
      </w:pPr>
      <w:r w:rsidRPr="00837790">
        <w:rPr>
          <w:i/>
          <w:iCs/>
        </w:rPr>
        <w:t>Courses and organising directors</w:t>
      </w:r>
    </w:p>
    <w:p w14:paraId="5A5BE917" w14:textId="77777777" w:rsidR="00451F2B" w:rsidRDefault="00451F2B" w:rsidP="002F71C1"/>
    <w:p w14:paraId="2B6FCB03" w14:textId="1CB8031B" w:rsidR="002F71C1" w:rsidRPr="00837790" w:rsidRDefault="002F71C1" w:rsidP="002F71C1">
      <w:pPr>
        <w:rPr>
          <w:i/>
          <w:iCs/>
        </w:rPr>
      </w:pPr>
      <w:r w:rsidRPr="00837790">
        <w:rPr>
          <w:i/>
          <w:iCs/>
        </w:rPr>
        <w:t>June</w:t>
      </w:r>
    </w:p>
    <w:p w14:paraId="7ACBFA8B" w14:textId="77777777" w:rsidR="002F71C1" w:rsidRDefault="002F71C1" w:rsidP="002F71C1">
      <w:r>
        <w:t>Social work and old age – organising director: Jana Mali, University of Ljubljana, Slovenia</w:t>
      </w:r>
    </w:p>
    <w:p w14:paraId="7E579922" w14:textId="77777777" w:rsidR="002F71C1" w:rsidRDefault="002F71C1" w:rsidP="002F71C1">
      <w:r>
        <w:t>Social work theories and methods – Vito Flaker, University of Ljubljana, Slovenia</w:t>
      </w:r>
    </w:p>
    <w:p w14:paraId="019AAA43" w14:textId="41AFD7BB" w:rsidR="002F71C1" w:rsidRDefault="002F71C1" w:rsidP="002F71C1">
      <w:r>
        <w:t xml:space="preserve">Social work and deinstitutionalisation – </w:t>
      </w:r>
      <w:r w:rsidR="00BB2621" w:rsidRPr="00BB2621">
        <w:t xml:space="preserve">Lorenzo Toresini, formerly Centre for Research in Mental Health </w:t>
      </w:r>
      <w:proofErr w:type="spellStart"/>
      <w:r w:rsidR="00BB2621" w:rsidRPr="00BB2621">
        <w:t>Merano</w:t>
      </w:r>
      <w:proofErr w:type="spellEnd"/>
      <w:r w:rsidR="00BB2621" w:rsidRPr="00BB2621">
        <w:t>, Italy</w:t>
      </w:r>
    </w:p>
    <w:p w14:paraId="1943540D" w14:textId="7C9EEC70" w:rsidR="002F71C1" w:rsidRDefault="002F71C1" w:rsidP="002F71C1">
      <w:r>
        <w:t>Community social work – Nino</w:t>
      </w:r>
      <w:r w:rsidR="00BB2621">
        <w:t xml:space="preserve"> Žganec, University of Zagreb, Croatia</w:t>
      </w:r>
    </w:p>
    <w:p w14:paraId="46FC3BD8" w14:textId="77777777" w:rsidR="002F71C1" w:rsidRDefault="002F71C1" w:rsidP="002F71C1"/>
    <w:p w14:paraId="5590A9BE" w14:textId="77777777" w:rsidR="002F71C1" w:rsidRDefault="002F71C1" w:rsidP="002F71C1">
      <w:r>
        <w:t>September</w:t>
      </w:r>
    </w:p>
    <w:p w14:paraId="29CCBF22" w14:textId="5E43C335" w:rsidR="002F71C1" w:rsidRDefault="002F71C1" w:rsidP="002F71C1">
      <w:r>
        <w:t xml:space="preserve">Social work theories and methods – </w:t>
      </w:r>
      <w:r w:rsidRPr="00386A9F">
        <w:t xml:space="preserve">Nina Schiøll Skjefstad, </w:t>
      </w:r>
      <w:proofErr w:type="spellStart"/>
      <w:r w:rsidRPr="00386A9F">
        <w:t>Sør-Trøndelag</w:t>
      </w:r>
      <w:proofErr w:type="spellEnd"/>
      <w:r w:rsidRPr="00386A9F">
        <w:t xml:space="preserve"> University College, Trondheim, Norway</w:t>
      </w:r>
      <w:r>
        <w:t xml:space="preserve">; </w:t>
      </w:r>
    </w:p>
    <w:p w14:paraId="2ECD3E6A" w14:textId="3EA3F817" w:rsidR="002F71C1" w:rsidRDefault="002F71C1" w:rsidP="002F71C1">
      <w:r>
        <w:t>Social work and deinstitutionalisation –  Andreja</w:t>
      </w:r>
      <w:r w:rsidR="00636DE1">
        <w:t xml:space="preserve"> Rafaelič, </w:t>
      </w:r>
      <w:r w:rsidR="00636DE1">
        <w:t>University of Ljubljana, Slovenia</w:t>
      </w:r>
    </w:p>
    <w:p w14:paraId="12E031CA" w14:textId="1E1DFADC" w:rsidR="002F71C1" w:rsidRDefault="002F71C1" w:rsidP="002F71C1">
      <w:bookmarkStart w:id="1" w:name="_Hlk100047260"/>
      <w:r>
        <w:t xml:space="preserve">Social work and social policy </w:t>
      </w:r>
      <w:bookmarkEnd w:id="1"/>
      <w:r>
        <w:t>– Gurnam</w:t>
      </w:r>
      <w:r w:rsidR="002E4305">
        <w:t xml:space="preserve"> Singh, </w:t>
      </w:r>
      <w:r w:rsidR="002E4305" w:rsidRPr="00837790">
        <w:t>Coventry University,</w:t>
      </w:r>
      <w:r w:rsidR="002E4305" w:rsidRPr="00837790">
        <w:t xml:space="preserve"> UK</w:t>
      </w:r>
    </w:p>
    <w:p w14:paraId="1035D585" w14:textId="77777777" w:rsidR="00F6010C" w:rsidRDefault="002F71C1" w:rsidP="002F71C1">
      <w:r>
        <w:t>Community social work – Ronald</w:t>
      </w:r>
      <w:r w:rsidR="002E4305">
        <w:t xml:space="preserve"> Lutz</w:t>
      </w:r>
      <w:r>
        <w:t xml:space="preserve">, </w:t>
      </w:r>
      <w:r w:rsidR="00F6010C" w:rsidRPr="007B0073">
        <w:rPr>
          <w:rFonts w:ascii="Arial" w:eastAsia="Times New Roman" w:hAnsi="Arial" w:cs="Arial"/>
          <w:sz w:val="18"/>
          <w:szCs w:val="20"/>
        </w:rPr>
        <w:t>University of Applied Sciences Erfurt, Germany</w:t>
      </w:r>
      <w:r w:rsidR="00F6010C">
        <w:t xml:space="preserve"> </w:t>
      </w:r>
    </w:p>
    <w:p w14:paraId="4381EFEB" w14:textId="0FD17C7D" w:rsidR="002F71C1" w:rsidRDefault="002F71C1" w:rsidP="002F71C1">
      <w:bookmarkStart w:id="2" w:name="_Hlk100048227"/>
      <w:r>
        <w:t xml:space="preserve">Social work with children and families </w:t>
      </w:r>
      <w:bookmarkEnd w:id="2"/>
      <w:r>
        <w:t xml:space="preserve">– </w:t>
      </w:r>
      <w:r w:rsidR="00A63024" w:rsidRPr="00837790">
        <w:rPr>
          <w:iCs/>
        </w:rPr>
        <w:t>Jenny Zwijnenbur</w:t>
      </w:r>
      <w:r w:rsidR="00A63024">
        <w:rPr>
          <w:iCs/>
        </w:rPr>
        <w:t xml:space="preserve">g, </w:t>
      </w:r>
      <w:r w:rsidR="00A63024" w:rsidRPr="00837790">
        <w:rPr>
          <w:iCs/>
        </w:rPr>
        <w:t>Summa College, Eindhoven , Netherlands</w:t>
      </w:r>
      <w:r w:rsidR="00A63024" w:rsidDel="00A63024">
        <w:t xml:space="preserve"> </w:t>
      </w:r>
    </w:p>
    <w:p w14:paraId="6ADDD286" w14:textId="7FF69F8E" w:rsidR="002F71C1" w:rsidRPr="00837790" w:rsidRDefault="002D55EE" w:rsidP="002F71C1">
      <w:pPr>
        <w:rPr>
          <w:lang w:val="sl-SI"/>
        </w:rPr>
      </w:pPr>
      <w:bookmarkStart w:id="3" w:name="_Hlk100049135"/>
      <w:r>
        <w:t xml:space="preserve">Social work and spirituality </w:t>
      </w:r>
      <w:bookmarkEnd w:id="3"/>
      <w:r>
        <w:t xml:space="preserve">– Ksenija Napan, </w:t>
      </w:r>
      <w:r w:rsidRPr="00D105F7">
        <w:t>Massey University, New Zealand</w:t>
      </w:r>
      <w:r w:rsidRPr="00D105F7">
        <w:br/>
      </w:r>
      <w:bookmarkStart w:id="4" w:name="_Hlk100050250"/>
      <w:r w:rsidR="002F71C1">
        <w:t>Social work and children in conflict with law</w:t>
      </w:r>
      <w:bookmarkEnd w:id="4"/>
      <w:r w:rsidR="002F71C1">
        <w:t xml:space="preserve"> – </w:t>
      </w:r>
      <w:proofErr w:type="spellStart"/>
      <w:r w:rsidR="003C75B3" w:rsidRPr="003C75B3">
        <w:rPr>
          <w:lang w:val="sl-SI"/>
        </w:rPr>
        <w:t>Jodie</w:t>
      </w:r>
      <w:proofErr w:type="spellEnd"/>
      <w:r w:rsidR="003C75B3" w:rsidRPr="003C75B3">
        <w:rPr>
          <w:lang w:val="sl-SI"/>
        </w:rPr>
        <w:t xml:space="preserve"> </w:t>
      </w:r>
      <w:proofErr w:type="spellStart"/>
      <w:r w:rsidR="003C75B3" w:rsidRPr="003C75B3">
        <w:rPr>
          <w:lang w:val="sl-SI"/>
        </w:rPr>
        <w:t>Hodgson</w:t>
      </w:r>
      <w:proofErr w:type="spellEnd"/>
      <w:r w:rsidR="003C75B3">
        <w:rPr>
          <w:lang w:val="sl-SI"/>
        </w:rPr>
        <w:t>,</w:t>
      </w:r>
      <w:r w:rsidR="003C75B3" w:rsidRPr="003C75B3">
        <w:rPr>
          <w:lang w:val="sl-SI"/>
        </w:rPr>
        <w:t xml:space="preserve"> Manchester </w:t>
      </w:r>
      <w:proofErr w:type="spellStart"/>
      <w:r w:rsidR="003C75B3" w:rsidRPr="003C75B3">
        <w:rPr>
          <w:lang w:val="sl-SI"/>
        </w:rPr>
        <w:t>Metropolitan</w:t>
      </w:r>
      <w:proofErr w:type="spellEnd"/>
      <w:r w:rsidR="003C75B3" w:rsidRPr="003C75B3">
        <w:rPr>
          <w:lang w:val="sl-SI"/>
        </w:rPr>
        <w:t xml:space="preserve"> </w:t>
      </w:r>
      <w:proofErr w:type="spellStart"/>
      <w:r w:rsidR="003C75B3" w:rsidRPr="003C75B3">
        <w:rPr>
          <w:lang w:val="sl-SI"/>
        </w:rPr>
        <w:t>University</w:t>
      </w:r>
      <w:proofErr w:type="spellEnd"/>
      <w:r w:rsidR="003C75B3">
        <w:rPr>
          <w:lang w:val="sl-SI"/>
        </w:rPr>
        <w:t xml:space="preserve">, UK </w:t>
      </w:r>
      <w:r w:rsidR="003C75B3">
        <w:t>(</w:t>
      </w:r>
      <w:r w:rsidR="002F71C1">
        <w:t>guest director)</w:t>
      </w:r>
    </w:p>
    <w:p w14:paraId="5AE25BCF" w14:textId="77777777" w:rsidR="002F71C1" w:rsidRDefault="002F71C1" w:rsidP="002F71C1"/>
    <w:p w14:paraId="38E8FB3A" w14:textId="77777777" w:rsidR="002F71C1" w:rsidRDefault="002F71C1" w:rsidP="002F71C1"/>
    <w:p w14:paraId="16C5E122" w14:textId="06F6D7CD" w:rsidR="006E6A20" w:rsidRPr="00F36173" w:rsidRDefault="00883E76" w:rsidP="006E6A20">
      <w:pPr>
        <w:rPr>
          <w:rFonts w:ascii="Verdana" w:hAnsi="Verdana" w:cstheme="minorBidi"/>
          <w:sz w:val="20"/>
          <w:szCs w:val="20"/>
          <w:lang w:val="fr-FR"/>
        </w:rPr>
      </w:pPr>
      <w:r>
        <w:rPr>
          <w:lang w:val="fr-FR"/>
        </w:rPr>
        <w:t xml:space="preserve">Event </w:t>
      </w:r>
      <w:proofErr w:type="spellStart"/>
      <w:proofErr w:type="gramStart"/>
      <w:r>
        <w:rPr>
          <w:lang w:val="fr-FR"/>
        </w:rPr>
        <w:t>organisers</w:t>
      </w:r>
      <w:proofErr w:type="spellEnd"/>
      <w:r w:rsidR="000A1EDF" w:rsidRPr="00F36173">
        <w:rPr>
          <w:lang w:val="fr-FR"/>
        </w:rPr>
        <w:t>:</w:t>
      </w:r>
      <w:proofErr w:type="gramEnd"/>
      <w:r w:rsidR="000A1EDF" w:rsidRPr="00F36173">
        <w:rPr>
          <w:lang w:val="fr-FR"/>
        </w:rPr>
        <w:t xml:space="preserve"> Jana Mali (June), Michaela Moser (</w:t>
      </w:r>
      <w:proofErr w:type="spellStart"/>
      <w:r w:rsidR="000A1EDF" w:rsidRPr="00F36173">
        <w:rPr>
          <w:lang w:val="fr-FR"/>
        </w:rPr>
        <w:t>September</w:t>
      </w:r>
      <w:proofErr w:type="spellEnd"/>
      <w:r w:rsidR="000A1EDF" w:rsidRPr="00F36173">
        <w:rPr>
          <w:lang w:val="fr-FR"/>
        </w:rPr>
        <w:t>).</w:t>
      </w:r>
      <w:r w:rsidR="006E6A20" w:rsidRPr="00F36173">
        <w:rPr>
          <w:lang w:val="fr-FR"/>
        </w:rPr>
        <w:t xml:space="preserve"> </w:t>
      </w:r>
    </w:p>
    <w:p w14:paraId="7BD46130" w14:textId="77777777" w:rsidR="006E6A20" w:rsidRPr="006E6A20" w:rsidRDefault="006E6A20" w:rsidP="006E6A20">
      <w:pPr>
        <w:spacing w:before="100" w:beforeAutospacing="1" w:after="100" w:afterAutospacing="1"/>
      </w:pPr>
      <w:r w:rsidRPr="006E6A20">
        <w:t xml:space="preserve">Inquiries and information: at </w:t>
      </w:r>
      <w:hyperlink r:id="rId7" w:tgtFrame="_blank" w:history="1">
        <w:r w:rsidRPr="006E6A20">
          <w:rPr>
            <w:rStyle w:val="Hiperpovezava"/>
            <w:b/>
            <w:bCs/>
          </w:rPr>
          <w:t>dialogueinpraxis@fsd.uni-lj.si</w:t>
        </w:r>
      </w:hyperlink>
      <w:r w:rsidRPr="006E6A20">
        <w:t xml:space="preserve"> </w:t>
      </w:r>
    </w:p>
    <w:p w14:paraId="3CDB8449" w14:textId="4E6C28AD" w:rsidR="002C550C" w:rsidRPr="003A78A2" w:rsidRDefault="00B3659F">
      <w:r w:rsidRPr="003A78A2">
        <w:t>School coordinator: Vito Flaker, Faculty for Social Work, University of Ljubljana</w:t>
      </w:r>
    </w:p>
    <w:p w14:paraId="09406B81" w14:textId="2CA0C147" w:rsidR="00883E76" w:rsidRDefault="00883E76" w:rsidP="007A3D99">
      <w:pPr>
        <w:spacing w:before="100" w:beforeAutospacing="1" w:after="100" w:afterAutospacing="1"/>
      </w:pPr>
      <w:r>
        <w:t>Applications through Inter-University Centre or event organisers.</w:t>
      </w:r>
    </w:p>
    <w:p w14:paraId="2E237FBC" w14:textId="4B923AAC" w:rsidR="00883E76" w:rsidRPr="00837790" w:rsidRDefault="00883E76" w:rsidP="00883E76">
      <w:pPr>
        <w:tabs>
          <w:tab w:val="left" w:pos="5101"/>
        </w:tabs>
        <w:spacing w:before="100" w:beforeAutospacing="1" w:after="100" w:afterAutospacing="1"/>
      </w:pPr>
      <w:r w:rsidRPr="00837790">
        <w:lastRenderedPageBreak/>
        <w:t>Abstract submission dates</w:t>
      </w:r>
      <w:r w:rsidRPr="00837790">
        <w:tab/>
      </w:r>
    </w:p>
    <w:p w14:paraId="6080B0B0" w14:textId="3A3D583D" w:rsidR="00883E76" w:rsidRPr="00837790" w:rsidRDefault="00883E76" w:rsidP="007A3D99">
      <w:pPr>
        <w:spacing w:before="100" w:beforeAutospacing="1" w:after="100" w:afterAutospacing="1"/>
      </w:pPr>
      <w:r w:rsidRPr="00837790">
        <w:t xml:space="preserve">June session: </w:t>
      </w:r>
      <w:r w:rsidR="005B3CFC" w:rsidRPr="00837790">
        <w:t>13. 6. 2022</w:t>
      </w:r>
    </w:p>
    <w:p w14:paraId="56B56D25" w14:textId="117BF2DE" w:rsidR="00883E76" w:rsidRDefault="00883E76" w:rsidP="007A3D99">
      <w:pPr>
        <w:spacing w:before="100" w:beforeAutospacing="1" w:after="100" w:afterAutospacing="1"/>
      </w:pPr>
      <w:r w:rsidRPr="00837790">
        <w:t xml:space="preserve">September session: </w:t>
      </w:r>
      <w:r w:rsidR="005B3CFC" w:rsidRPr="00837790">
        <w:t>5.9.2022</w:t>
      </w:r>
    </w:p>
    <w:p w14:paraId="15C048EC" w14:textId="77777777" w:rsidR="004D7B04" w:rsidRDefault="004D7B04" w:rsidP="004D7B04">
      <w:pPr>
        <w:tabs>
          <w:tab w:val="left" w:pos="5101"/>
        </w:tabs>
        <w:spacing w:before="100" w:beforeAutospacing="1" w:after="100" w:afterAutospacing="1"/>
      </w:pPr>
      <w:r>
        <w:t xml:space="preserve">After submission abstracts will be assessed, participation confirmed and circulated to the participants (published on the webpage of IUC). </w:t>
      </w:r>
    </w:p>
    <w:p w14:paraId="0DD63255" w14:textId="580C6A09" w:rsidR="004D7B04" w:rsidRPr="00A92DA5" w:rsidRDefault="004D7B04" w:rsidP="004D7B04">
      <w:pPr>
        <w:spacing w:before="100" w:beforeAutospacing="1" w:after="100" w:afterAutospacing="1"/>
        <w:jc w:val="both"/>
      </w:pPr>
      <w:r w:rsidRPr="00A92DA5">
        <w:t xml:space="preserve">Fee 75 </w:t>
      </w:r>
      <w:r>
        <w:t xml:space="preserve">€ </w:t>
      </w:r>
      <w:r w:rsidRPr="00A92DA5">
        <w:t>for faculty and practitioners, and 55 for students. Payable to the IUC at the time of event.</w:t>
      </w:r>
    </w:p>
    <w:p w14:paraId="21AD529F" w14:textId="6F4CCA89" w:rsidR="007A4A63" w:rsidRDefault="007A4A63" w:rsidP="007A3D99">
      <w:pPr>
        <w:spacing w:before="100" w:beforeAutospacing="1" w:after="100" w:afterAutospacing="1"/>
      </w:pPr>
      <w:proofErr w:type="spellStart"/>
      <w:r w:rsidRPr="00837790">
        <w:t>Accomodation</w:t>
      </w:r>
      <w:proofErr w:type="spellEnd"/>
      <w:r w:rsidRPr="00837790">
        <w:t xml:space="preserve"> and other logistic information at IUC</w:t>
      </w:r>
      <w:r w:rsidR="005B3CFC" w:rsidRPr="00837790">
        <w:t>: https://iuc.hr/accommodation</w:t>
      </w:r>
    </w:p>
    <w:p w14:paraId="4AC0BE02" w14:textId="165ED5E3" w:rsidR="00B3659F" w:rsidRPr="003A78A2" w:rsidRDefault="00B3659F">
      <w:r w:rsidRPr="003A78A2">
        <w:t xml:space="preserve">Course directors: </w:t>
      </w:r>
    </w:p>
    <w:p w14:paraId="4F4035B6" w14:textId="7002DFDB" w:rsidR="008A0ACC" w:rsidRPr="003A78A2" w:rsidRDefault="008A0ACC" w:rsidP="008A0ACC">
      <w:pPr>
        <w:rPr>
          <w:rFonts w:ascii="Verdana" w:hAnsi="Verdana" w:cs="Arial"/>
          <w:sz w:val="14"/>
          <w:szCs w:val="14"/>
        </w:rPr>
      </w:pPr>
      <w:r w:rsidRPr="003A78A2">
        <w:rPr>
          <w:rFonts w:ascii="Verdana" w:hAnsi="Verdana" w:cs="Arial"/>
          <w:sz w:val="14"/>
          <w:szCs w:val="14"/>
        </w:rPr>
        <w:t xml:space="preserve">Miroslav </w:t>
      </w:r>
      <w:proofErr w:type="spellStart"/>
      <w:r w:rsidRPr="003A78A2">
        <w:rPr>
          <w:rFonts w:ascii="Verdana" w:hAnsi="Verdana" w:cs="Arial"/>
          <w:sz w:val="14"/>
          <w:szCs w:val="14"/>
        </w:rPr>
        <w:t>Brkić</w:t>
      </w:r>
      <w:proofErr w:type="spellEnd"/>
      <w:r w:rsidRPr="003A78A2">
        <w:rPr>
          <w:rFonts w:ascii="Verdana" w:hAnsi="Verdana" w:cs="Arial"/>
          <w:sz w:val="14"/>
          <w:szCs w:val="14"/>
        </w:rPr>
        <w:t>, University of Belgrade, Serbia; Janet Carter Anand, University of Eastern Finland, Kuopio, Finland; Steve Case,</w:t>
      </w:r>
      <w:r w:rsidRPr="003A78A2">
        <w:rPr>
          <w:rStyle w:val="Naslov1Znak"/>
          <w:rFonts w:ascii="Verdana" w:eastAsia="Calibri" w:hAnsi="Verdana" w:cs="Arial"/>
          <w:sz w:val="16"/>
          <w:szCs w:val="32"/>
          <w:lang w:val="en-GB"/>
        </w:rPr>
        <w:t xml:space="preserve"> </w:t>
      </w:r>
      <w:r w:rsidRPr="003A78A2">
        <w:rPr>
          <w:rStyle w:val="3oh-"/>
          <w:rFonts w:ascii="Verdana" w:hAnsi="Verdana" w:cs="Arial"/>
          <w:sz w:val="14"/>
          <w:szCs w:val="14"/>
        </w:rPr>
        <w:t>Social and Policy Studies Unit,</w:t>
      </w:r>
      <w:r w:rsidRPr="003A78A2">
        <w:rPr>
          <w:rStyle w:val="Naslov1Znak"/>
          <w:rFonts w:ascii="Verdana" w:eastAsia="Calibri" w:hAnsi="Verdana" w:cs="Arial"/>
          <w:sz w:val="16"/>
          <w:szCs w:val="32"/>
          <w:lang w:val="en-GB"/>
        </w:rPr>
        <w:t xml:space="preserve"> </w:t>
      </w:r>
      <w:r w:rsidRPr="003A78A2">
        <w:rPr>
          <w:rStyle w:val="3oh-"/>
          <w:rFonts w:ascii="Verdana" w:hAnsi="Verdana" w:cs="Arial"/>
          <w:sz w:val="14"/>
          <w:szCs w:val="14"/>
        </w:rPr>
        <w:t xml:space="preserve">Loughborough University, UK; </w:t>
      </w:r>
      <w:r w:rsidRPr="003A78A2">
        <w:rPr>
          <w:rFonts w:ascii="Verdana" w:hAnsi="Verdana" w:cs="Arial"/>
          <w:sz w:val="14"/>
          <w:szCs w:val="14"/>
        </w:rPr>
        <w:t xml:space="preserve">Vlado Dimovski, Faculty of Economics, University of Ljubljana, Slovenia; Marsida Grami, University of Tirana; Vera Grebenc, University of Ljubljana; Sabina </w:t>
      </w:r>
      <w:proofErr w:type="spellStart"/>
      <w:r w:rsidRPr="003A78A2">
        <w:rPr>
          <w:rFonts w:ascii="Verdana" w:hAnsi="Verdana" w:cs="Arial"/>
          <w:sz w:val="14"/>
          <w:szCs w:val="14"/>
        </w:rPr>
        <w:t>Hadžibulić</w:t>
      </w:r>
      <w:proofErr w:type="spellEnd"/>
      <w:r w:rsidRPr="003A78A2">
        <w:rPr>
          <w:rFonts w:ascii="Verdana" w:hAnsi="Verdana" w:cs="Arial"/>
          <w:sz w:val="14"/>
          <w:szCs w:val="14"/>
        </w:rPr>
        <w:t>, University</w:t>
      </w:r>
      <w:r w:rsidR="00CC2DE0">
        <w:rPr>
          <w:rFonts w:ascii="Verdana" w:hAnsi="Verdana" w:cs="Arial"/>
          <w:sz w:val="14"/>
          <w:szCs w:val="14"/>
        </w:rPr>
        <w:t xml:space="preserve"> of Stockholm</w:t>
      </w:r>
      <w:r w:rsidRPr="003A78A2">
        <w:rPr>
          <w:rFonts w:ascii="Verdana" w:hAnsi="Verdana" w:cs="Arial"/>
          <w:sz w:val="14"/>
          <w:szCs w:val="14"/>
        </w:rPr>
        <w:t xml:space="preserve">, Sweden; David Kergel, University of Oldenburg, Germany, Ronald Lutz, University of Applied Sciences Erfurt, Germany; Jim Mandiberg, Hunter College, New York, USA; Jana Mali, University of Ljubljana; Michaela Moser, University of Applied Sciences St. </w:t>
      </w:r>
      <w:proofErr w:type="spellStart"/>
      <w:r w:rsidRPr="003A78A2">
        <w:rPr>
          <w:rFonts w:ascii="Verdana" w:hAnsi="Verdana" w:cs="Arial"/>
          <w:sz w:val="14"/>
          <w:szCs w:val="14"/>
        </w:rPr>
        <w:t>Poelten</w:t>
      </w:r>
      <w:proofErr w:type="spellEnd"/>
      <w:r w:rsidRPr="003A78A2">
        <w:rPr>
          <w:rFonts w:ascii="Verdana" w:hAnsi="Verdana" w:cs="Arial"/>
          <w:sz w:val="14"/>
          <w:szCs w:val="14"/>
        </w:rPr>
        <w:t xml:space="preserve">, Austria; Ksenija Napan, Massey University, New Zealand; Mari Nordstrand, </w:t>
      </w:r>
      <w:proofErr w:type="spellStart"/>
      <w:r w:rsidRPr="003A78A2">
        <w:rPr>
          <w:rFonts w:ascii="Verdana" w:hAnsi="Verdana" w:cs="Arial"/>
          <w:sz w:val="14"/>
          <w:szCs w:val="14"/>
        </w:rPr>
        <w:t>Sør-Trøndelag</w:t>
      </w:r>
      <w:proofErr w:type="spellEnd"/>
      <w:r w:rsidRPr="003A78A2">
        <w:rPr>
          <w:rFonts w:ascii="Verdana" w:hAnsi="Verdana" w:cs="Arial"/>
          <w:sz w:val="14"/>
          <w:szCs w:val="14"/>
        </w:rPr>
        <w:t xml:space="preserve"> University College, Trondheim, Norway; Andreja Rafaelič, Institute for Social Care of Slovenia and University of Ljubljana; Shula Ramon, University of Hertfordshire, England</w:t>
      </w:r>
      <w:r w:rsidRPr="00DD7C8F">
        <w:rPr>
          <w:rFonts w:ascii="Verdana" w:hAnsi="Verdana" w:cs="Arial"/>
          <w:sz w:val="14"/>
          <w:szCs w:val="14"/>
        </w:rPr>
        <w:t xml:space="preserve">; </w:t>
      </w:r>
      <w:proofErr w:type="spellStart"/>
      <w:r w:rsidRPr="00DD7C8F">
        <w:rPr>
          <w:rFonts w:ascii="Verdana" w:hAnsi="Verdana" w:cs="Arial"/>
          <w:sz w:val="14"/>
          <w:szCs w:val="14"/>
        </w:rPr>
        <w:t>Branka</w:t>
      </w:r>
      <w:proofErr w:type="spellEnd"/>
      <w:r w:rsidRPr="00DD7C8F">
        <w:rPr>
          <w:rFonts w:ascii="Verdana" w:hAnsi="Verdana" w:cs="Arial"/>
          <w:sz w:val="14"/>
          <w:szCs w:val="14"/>
        </w:rPr>
        <w:t xml:space="preserve"> </w:t>
      </w:r>
      <w:proofErr w:type="spellStart"/>
      <w:r w:rsidRPr="00DD7C8F">
        <w:rPr>
          <w:rFonts w:ascii="Verdana" w:hAnsi="Verdana" w:cs="Arial"/>
          <w:sz w:val="14"/>
          <w:szCs w:val="14"/>
        </w:rPr>
        <w:t>Rešetar</w:t>
      </w:r>
      <w:proofErr w:type="spellEnd"/>
      <w:r w:rsidRPr="00DD7C8F">
        <w:rPr>
          <w:rFonts w:ascii="Verdana" w:hAnsi="Verdana" w:cs="Arial"/>
          <w:sz w:val="14"/>
          <w:szCs w:val="14"/>
        </w:rPr>
        <w:t xml:space="preserve">, University of Osijek; Linda Rothman, HAN-University, Netherlands, Nina Schiøll Skjefstad, </w:t>
      </w:r>
      <w:proofErr w:type="spellStart"/>
      <w:r w:rsidRPr="00DD7C8F">
        <w:rPr>
          <w:rFonts w:ascii="Verdana" w:hAnsi="Verdana" w:cs="Arial"/>
          <w:sz w:val="14"/>
          <w:szCs w:val="14"/>
        </w:rPr>
        <w:t>Sør-Trøndelag</w:t>
      </w:r>
      <w:proofErr w:type="spellEnd"/>
      <w:r w:rsidRPr="00DD7C8F">
        <w:rPr>
          <w:rFonts w:ascii="Verdana" w:hAnsi="Verdana" w:cs="Arial"/>
          <w:sz w:val="14"/>
          <w:szCs w:val="14"/>
        </w:rPr>
        <w:t xml:space="preserve"> University College, Trondheim, Norway</w:t>
      </w:r>
      <w:r w:rsidRPr="003A78A2">
        <w:rPr>
          <w:rFonts w:ascii="Verdana" w:hAnsi="Verdana" w:cs="Arial"/>
          <w:sz w:val="12"/>
          <w:szCs w:val="12"/>
        </w:rPr>
        <w:t xml:space="preserve">; </w:t>
      </w:r>
      <w:r w:rsidRPr="003A78A2">
        <w:rPr>
          <w:rFonts w:ascii="Verdana" w:hAnsi="Verdana" w:cs="Arial"/>
          <w:sz w:val="14"/>
          <w:szCs w:val="14"/>
        </w:rPr>
        <w:t xml:space="preserve">Djuka </w:t>
      </w:r>
      <w:proofErr w:type="spellStart"/>
      <w:r w:rsidRPr="003A78A2">
        <w:rPr>
          <w:rFonts w:ascii="Verdana" w:hAnsi="Verdana" w:cs="Arial"/>
          <w:sz w:val="14"/>
          <w:szCs w:val="14"/>
        </w:rPr>
        <w:t>Stakic</w:t>
      </w:r>
      <w:proofErr w:type="spellEnd"/>
      <w:r w:rsidRPr="003A78A2">
        <w:rPr>
          <w:rFonts w:ascii="Verdana" w:hAnsi="Verdana" w:cs="Arial"/>
          <w:sz w:val="14"/>
          <w:szCs w:val="14"/>
        </w:rPr>
        <w:t xml:space="preserve">, Penn State University, USA; </w:t>
      </w:r>
      <w:proofErr w:type="spellStart"/>
      <w:r w:rsidRPr="007A3D99">
        <w:rPr>
          <w:rFonts w:ascii="Verdana" w:hAnsi="Verdana" w:cs="Arial"/>
          <w:sz w:val="14"/>
          <w:szCs w:val="14"/>
          <w:bdr w:val="single" w:sz="4" w:space="0" w:color="auto"/>
        </w:rPr>
        <w:t>Torill</w:t>
      </w:r>
      <w:proofErr w:type="spellEnd"/>
      <w:r w:rsidRPr="007A3D99">
        <w:rPr>
          <w:rFonts w:ascii="Verdana" w:hAnsi="Verdana" w:cs="Arial"/>
          <w:sz w:val="14"/>
          <w:szCs w:val="14"/>
          <w:bdr w:val="single" w:sz="4" w:space="0" w:color="auto"/>
        </w:rPr>
        <w:t xml:space="preserve"> </w:t>
      </w:r>
      <w:proofErr w:type="spellStart"/>
      <w:r w:rsidRPr="007A3D99">
        <w:rPr>
          <w:rFonts w:ascii="Verdana" w:hAnsi="Verdana" w:cs="Arial"/>
          <w:sz w:val="14"/>
          <w:szCs w:val="14"/>
          <w:bdr w:val="single" w:sz="4" w:space="0" w:color="auto"/>
        </w:rPr>
        <w:t>Tjelflaat</w:t>
      </w:r>
      <w:proofErr w:type="spellEnd"/>
      <w:r w:rsidRPr="007A3D99">
        <w:rPr>
          <w:rFonts w:ascii="Verdana" w:hAnsi="Verdana" w:cs="Arial"/>
          <w:sz w:val="14"/>
          <w:szCs w:val="14"/>
          <w:bdr w:val="single" w:sz="4" w:space="0" w:color="auto"/>
        </w:rPr>
        <w:t xml:space="preserve">, formerly NTNU Social Research, Norway; </w:t>
      </w:r>
      <w:r w:rsidRPr="003A78A2">
        <w:rPr>
          <w:rFonts w:ascii="Verdana" w:hAnsi="Verdana" w:cs="Arial"/>
          <w:sz w:val="14"/>
          <w:szCs w:val="14"/>
        </w:rPr>
        <w:t xml:space="preserve">Paul Stubbs, Institute of Economics, Zagreb; Ana </w:t>
      </w:r>
      <w:proofErr w:type="spellStart"/>
      <w:r w:rsidRPr="003A78A2">
        <w:rPr>
          <w:rFonts w:ascii="Verdana" w:hAnsi="Verdana" w:cs="Arial"/>
          <w:sz w:val="14"/>
          <w:szCs w:val="14"/>
        </w:rPr>
        <w:t>Štambuk</w:t>
      </w:r>
      <w:proofErr w:type="spellEnd"/>
      <w:r w:rsidRPr="003A78A2">
        <w:rPr>
          <w:rFonts w:ascii="Verdana" w:hAnsi="Verdana" w:cs="Arial"/>
          <w:sz w:val="14"/>
          <w:szCs w:val="14"/>
        </w:rPr>
        <w:t xml:space="preserve">, University of Zagreb, Croatia; Lorenzo Toresini, formerly Centre for Research in Mental Health </w:t>
      </w:r>
      <w:proofErr w:type="spellStart"/>
      <w:r w:rsidRPr="003A78A2">
        <w:rPr>
          <w:rFonts w:ascii="Verdana" w:hAnsi="Verdana" w:cs="Arial"/>
          <w:sz w:val="14"/>
          <w:szCs w:val="14"/>
        </w:rPr>
        <w:t>Merano</w:t>
      </w:r>
      <w:proofErr w:type="spellEnd"/>
      <w:r w:rsidRPr="003A78A2">
        <w:rPr>
          <w:rFonts w:ascii="Verdana" w:hAnsi="Verdana" w:cs="Arial"/>
          <w:sz w:val="14"/>
          <w:szCs w:val="14"/>
        </w:rPr>
        <w:t xml:space="preserve">, Italy; Joe Yates, Liverpool John </w:t>
      </w:r>
      <w:proofErr w:type="spellStart"/>
      <w:r w:rsidRPr="003A78A2">
        <w:rPr>
          <w:rFonts w:ascii="Verdana" w:hAnsi="Verdana" w:cs="Arial"/>
          <w:sz w:val="14"/>
          <w:szCs w:val="14"/>
        </w:rPr>
        <w:t>Moores</w:t>
      </w:r>
      <w:proofErr w:type="spellEnd"/>
      <w:r w:rsidRPr="003A78A2">
        <w:rPr>
          <w:rFonts w:ascii="Verdana" w:hAnsi="Verdana" w:cs="Arial"/>
          <w:sz w:val="14"/>
          <w:szCs w:val="14"/>
        </w:rPr>
        <w:t xml:space="preserve"> University; </w:t>
      </w:r>
      <w:r w:rsidR="002F71C1" w:rsidRPr="002F71C1">
        <w:rPr>
          <w:rFonts w:ascii="Verdana" w:hAnsi="Verdana" w:cs="Arial"/>
          <w:sz w:val="14"/>
          <w:szCs w:val="14"/>
        </w:rPr>
        <w:t>Jenny Zwijnenbur</w:t>
      </w:r>
      <w:r w:rsidR="002F71C1">
        <w:rPr>
          <w:rFonts w:ascii="Verdana" w:hAnsi="Verdana" w:cs="Arial"/>
          <w:sz w:val="14"/>
          <w:szCs w:val="14"/>
        </w:rPr>
        <w:t xml:space="preserve">g, </w:t>
      </w:r>
      <w:proofErr w:type="spellStart"/>
      <w:r w:rsidR="002F71C1" w:rsidRPr="002F71C1">
        <w:rPr>
          <w:rFonts w:ascii="Verdana" w:hAnsi="Verdana" w:cs="Arial"/>
          <w:sz w:val="14"/>
          <w:szCs w:val="14"/>
          <w:lang w:val="sl-SI"/>
        </w:rPr>
        <w:t>Summa</w:t>
      </w:r>
      <w:proofErr w:type="spellEnd"/>
      <w:r w:rsidR="002F71C1" w:rsidRPr="002F71C1">
        <w:rPr>
          <w:rFonts w:ascii="Verdana" w:hAnsi="Verdana" w:cs="Arial"/>
          <w:sz w:val="14"/>
          <w:szCs w:val="14"/>
          <w:lang w:val="sl-SI"/>
        </w:rPr>
        <w:t xml:space="preserve"> </w:t>
      </w:r>
      <w:proofErr w:type="spellStart"/>
      <w:r w:rsidR="002F71C1" w:rsidRPr="002F71C1">
        <w:rPr>
          <w:rFonts w:ascii="Verdana" w:hAnsi="Verdana" w:cs="Arial"/>
          <w:sz w:val="14"/>
          <w:szCs w:val="14"/>
          <w:lang w:val="sl-SI"/>
        </w:rPr>
        <w:t>College</w:t>
      </w:r>
      <w:proofErr w:type="spellEnd"/>
      <w:r w:rsidR="002F71C1" w:rsidRPr="002F71C1">
        <w:rPr>
          <w:rFonts w:ascii="Verdana" w:hAnsi="Verdana" w:cs="Arial"/>
          <w:sz w:val="14"/>
          <w:szCs w:val="14"/>
          <w:lang w:val="sl-SI"/>
        </w:rPr>
        <w:t xml:space="preserve">, </w:t>
      </w:r>
      <w:proofErr w:type="spellStart"/>
      <w:r w:rsidR="002F71C1" w:rsidRPr="002F71C1">
        <w:rPr>
          <w:rFonts w:ascii="Verdana" w:hAnsi="Verdana" w:cs="Arial"/>
          <w:sz w:val="14"/>
          <w:szCs w:val="14"/>
          <w:lang w:val="sl-SI"/>
        </w:rPr>
        <w:t>Eindhoven</w:t>
      </w:r>
      <w:proofErr w:type="spellEnd"/>
      <w:r w:rsidR="002F71C1" w:rsidRPr="002F71C1">
        <w:rPr>
          <w:rFonts w:ascii="Verdana" w:hAnsi="Verdana" w:cs="Arial"/>
          <w:sz w:val="14"/>
          <w:szCs w:val="14"/>
          <w:lang w:val="sl-SI"/>
        </w:rPr>
        <w:t xml:space="preserve">, </w:t>
      </w:r>
      <w:proofErr w:type="spellStart"/>
      <w:r w:rsidR="002F71C1" w:rsidRPr="002F71C1">
        <w:rPr>
          <w:rFonts w:ascii="Verdana" w:hAnsi="Verdana" w:cs="Arial"/>
          <w:sz w:val="14"/>
          <w:szCs w:val="14"/>
          <w:lang w:val="sl-SI"/>
        </w:rPr>
        <w:t>Netherlands</w:t>
      </w:r>
      <w:proofErr w:type="spellEnd"/>
      <w:r w:rsidR="002F71C1">
        <w:rPr>
          <w:rFonts w:ascii="Verdana" w:hAnsi="Verdana" w:cs="Arial"/>
          <w:sz w:val="14"/>
          <w:szCs w:val="14"/>
          <w:lang w:val="sl-SI"/>
        </w:rPr>
        <w:t xml:space="preserve">; </w:t>
      </w:r>
      <w:r w:rsidRPr="003A78A2">
        <w:rPr>
          <w:rFonts w:ascii="Verdana" w:hAnsi="Verdana" w:cs="Arial"/>
          <w:sz w:val="14"/>
          <w:szCs w:val="14"/>
        </w:rPr>
        <w:t>Nino Žganec, University of Zagreb.</w:t>
      </w:r>
    </w:p>
    <w:p w14:paraId="792E23A2" w14:textId="77777777" w:rsidR="00B3659F" w:rsidRPr="003A78A2" w:rsidRDefault="00B3659F"/>
    <w:sectPr w:rsidR="00B3659F" w:rsidRPr="003A78A2" w:rsidSect="00D73E9B">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C6221"/>
    <w:multiLevelType w:val="hybridMultilevel"/>
    <w:tmpl w:val="8C9E312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BE8"/>
    <w:rsid w:val="000541EC"/>
    <w:rsid w:val="000A1EDF"/>
    <w:rsid w:val="000E0B24"/>
    <w:rsid w:val="00104B95"/>
    <w:rsid w:val="00133FBD"/>
    <w:rsid w:val="001C4AF9"/>
    <w:rsid w:val="002C550C"/>
    <w:rsid w:val="002D55EE"/>
    <w:rsid w:val="002E4305"/>
    <w:rsid w:val="002F71C1"/>
    <w:rsid w:val="003820F6"/>
    <w:rsid w:val="003A78A2"/>
    <w:rsid w:val="003C75B3"/>
    <w:rsid w:val="00451F2B"/>
    <w:rsid w:val="004D7B04"/>
    <w:rsid w:val="004E3CD3"/>
    <w:rsid w:val="005B28E9"/>
    <w:rsid w:val="005B3CFC"/>
    <w:rsid w:val="005F6A84"/>
    <w:rsid w:val="005F7D2C"/>
    <w:rsid w:val="006310CD"/>
    <w:rsid w:val="00636DE1"/>
    <w:rsid w:val="006973EE"/>
    <w:rsid w:val="006E6A20"/>
    <w:rsid w:val="007400E5"/>
    <w:rsid w:val="00783548"/>
    <w:rsid w:val="007A3D99"/>
    <w:rsid w:val="007A4A63"/>
    <w:rsid w:val="00810BE8"/>
    <w:rsid w:val="00837790"/>
    <w:rsid w:val="00883E76"/>
    <w:rsid w:val="008A0ACC"/>
    <w:rsid w:val="00993907"/>
    <w:rsid w:val="00A25AE3"/>
    <w:rsid w:val="00A41B5F"/>
    <w:rsid w:val="00A52197"/>
    <w:rsid w:val="00A63024"/>
    <w:rsid w:val="00B2596E"/>
    <w:rsid w:val="00B3659F"/>
    <w:rsid w:val="00BB2621"/>
    <w:rsid w:val="00CC022E"/>
    <w:rsid w:val="00CC2DE0"/>
    <w:rsid w:val="00D00C4B"/>
    <w:rsid w:val="00D73E9B"/>
    <w:rsid w:val="00DC70A7"/>
    <w:rsid w:val="00DD7C8F"/>
    <w:rsid w:val="00E054C9"/>
    <w:rsid w:val="00E448AD"/>
    <w:rsid w:val="00E959EA"/>
    <w:rsid w:val="00EB34EB"/>
    <w:rsid w:val="00F36173"/>
    <w:rsid w:val="00F6010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81B67"/>
  <w15:chartTrackingRefBased/>
  <w15:docId w15:val="{9D100F35-ACA8-4619-BB33-BA80971C7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400E5"/>
    <w:pPr>
      <w:spacing w:after="0" w:line="240" w:lineRule="auto"/>
    </w:pPr>
    <w:rPr>
      <w:rFonts w:ascii="Calibri" w:hAnsi="Calibri" w:cs="Calibri"/>
      <w:lang w:val="en-GB" w:eastAsia="sl-SI"/>
    </w:rPr>
  </w:style>
  <w:style w:type="paragraph" w:styleId="Naslov1">
    <w:name w:val="heading 1"/>
    <w:basedOn w:val="Navaden"/>
    <w:link w:val="Naslov1Znak"/>
    <w:uiPriority w:val="9"/>
    <w:qFormat/>
    <w:rsid w:val="008A0ACC"/>
    <w:pPr>
      <w:spacing w:before="100" w:beforeAutospacing="1" w:after="100" w:afterAutospacing="1"/>
      <w:outlineLvl w:val="0"/>
    </w:pPr>
    <w:rPr>
      <w:rFonts w:ascii="Times New Roman" w:eastAsia="Times New Roman" w:hAnsi="Times New Roman" w:cs="Times New Roman"/>
      <w:b/>
      <w:bCs/>
      <w:i/>
      <w:kern w:val="36"/>
      <w:sz w:val="24"/>
      <w:szCs w:val="48"/>
      <w:lang w:val="x-none"/>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310CD"/>
    <w:pPr>
      <w:ind w:left="720"/>
      <w:contextualSpacing/>
    </w:pPr>
  </w:style>
  <w:style w:type="character" w:customStyle="1" w:styleId="Naslov1Znak">
    <w:name w:val="Naslov 1 Znak"/>
    <w:basedOn w:val="Privzetapisavaodstavka"/>
    <w:link w:val="Naslov1"/>
    <w:uiPriority w:val="9"/>
    <w:rsid w:val="008A0ACC"/>
    <w:rPr>
      <w:rFonts w:ascii="Times New Roman" w:eastAsia="Times New Roman" w:hAnsi="Times New Roman" w:cs="Times New Roman"/>
      <w:b/>
      <w:bCs/>
      <w:i/>
      <w:kern w:val="36"/>
      <w:sz w:val="24"/>
      <w:szCs w:val="48"/>
      <w:lang w:val="x-none" w:eastAsia="sl-SI"/>
    </w:rPr>
  </w:style>
  <w:style w:type="character" w:customStyle="1" w:styleId="3oh-">
    <w:name w:val="_3oh-"/>
    <w:basedOn w:val="Privzetapisavaodstavka"/>
    <w:rsid w:val="008A0ACC"/>
  </w:style>
  <w:style w:type="character" w:styleId="Hiperpovezava">
    <w:name w:val="Hyperlink"/>
    <w:basedOn w:val="Privzetapisavaodstavka"/>
    <w:uiPriority w:val="99"/>
    <w:unhideWhenUsed/>
    <w:rsid w:val="006E6A20"/>
    <w:rPr>
      <w:color w:val="0563C1" w:themeColor="hyperlink"/>
      <w:u w:val="single"/>
    </w:rPr>
  </w:style>
  <w:style w:type="character" w:styleId="Nerazreenaomemba">
    <w:name w:val="Unresolved Mention"/>
    <w:basedOn w:val="Privzetapisavaodstavka"/>
    <w:uiPriority w:val="99"/>
    <w:semiHidden/>
    <w:unhideWhenUsed/>
    <w:rsid w:val="006E6A20"/>
    <w:rPr>
      <w:color w:val="605E5C"/>
      <w:shd w:val="clear" w:color="auto" w:fill="E1DFDD"/>
    </w:rPr>
  </w:style>
  <w:style w:type="character" w:styleId="Pripombasklic">
    <w:name w:val="annotation reference"/>
    <w:basedOn w:val="Privzetapisavaodstavka"/>
    <w:uiPriority w:val="99"/>
    <w:semiHidden/>
    <w:unhideWhenUsed/>
    <w:rsid w:val="005F6A84"/>
    <w:rPr>
      <w:sz w:val="16"/>
      <w:szCs w:val="16"/>
    </w:rPr>
  </w:style>
  <w:style w:type="paragraph" w:styleId="Pripombabesedilo">
    <w:name w:val="annotation text"/>
    <w:basedOn w:val="Navaden"/>
    <w:link w:val="PripombabesediloZnak"/>
    <w:uiPriority w:val="99"/>
    <w:unhideWhenUsed/>
    <w:rsid w:val="005F6A84"/>
    <w:rPr>
      <w:sz w:val="20"/>
      <w:szCs w:val="20"/>
    </w:rPr>
  </w:style>
  <w:style w:type="character" w:customStyle="1" w:styleId="PripombabesediloZnak">
    <w:name w:val="Pripomba – besedilo Znak"/>
    <w:basedOn w:val="Privzetapisavaodstavka"/>
    <w:link w:val="Pripombabesedilo"/>
    <w:uiPriority w:val="99"/>
    <w:rsid w:val="005F6A84"/>
    <w:rPr>
      <w:rFonts w:ascii="Calibri" w:hAnsi="Calibri" w:cs="Calibri"/>
      <w:sz w:val="20"/>
      <w:szCs w:val="20"/>
      <w:lang w:val="en-GB" w:eastAsia="sl-SI"/>
    </w:rPr>
  </w:style>
  <w:style w:type="paragraph" w:styleId="Zadevapripombe">
    <w:name w:val="annotation subject"/>
    <w:basedOn w:val="Pripombabesedilo"/>
    <w:next w:val="Pripombabesedilo"/>
    <w:link w:val="ZadevapripombeZnak"/>
    <w:uiPriority w:val="99"/>
    <w:semiHidden/>
    <w:unhideWhenUsed/>
    <w:rsid w:val="005F6A84"/>
    <w:rPr>
      <w:b/>
      <w:bCs/>
    </w:rPr>
  </w:style>
  <w:style w:type="character" w:customStyle="1" w:styleId="ZadevapripombeZnak">
    <w:name w:val="Zadeva pripombe Znak"/>
    <w:basedOn w:val="PripombabesediloZnak"/>
    <w:link w:val="Zadevapripombe"/>
    <w:uiPriority w:val="99"/>
    <w:semiHidden/>
    <w:rsid w:val="005F6A84"/>
    <w:rPr>
      <w:rFonts w:ascii="Calibri" w:hAnsi="Calibri" w:cs="Calibri"/>
      <w:b/>
      <w:bCs/>
      <w:sz w:val="20"/>
      <w:szCs w:val="20"/>
      <w:lang w:val="en-GB" w:eastAsia="sl-SI"/>
    </w:rPr>
  </w:style>
  <w:style w:type="paragraph" w:styleId="Naslov">
    <w:name w:val="Title"/>
    <w:basedOn w:val="Navaden"/>
    <w:next w:val="Navaden"/>
    <w:link w:val="NaslovZnak"/>
    <w:uiPriority w:val="10"/>
    <w:qFormat/>
    <w:rsid w:val="007A3D99"/>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A3D99"/>
    <w:rPr>
      <w:rFonts w:asciiTheme="majorHAnsi" w:eastAsiaTheme="majorEastAsia" w:hAnsiTheme="majorHAnsi" w:cstheme="majorBidi"/>
      <w:spacing w:val="-10"/>
      <w:kern w:val="28"/>
      <w:sz w:val="56"/>
      <w:szCs w:val="56"/>
      <w:lang w:val="en-GB" w:eastAsia="sl-SI"/>
    </w:rPr>
  </w:style>
  <w:style w:type="paragraph" w:styleId="Podnaslov">
    <w:name w:val="Subtitle"/>
    <w:basedOn w:val="Navaden"/>
    <w:next w:val="Navaden"/>
    <w:link w:val="PodnaslovZnak"/>
    <w:uiPriority w:val="11"/>
    <w:qFormat/>
    <w:rsid w:val="007A3D9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naslovZnak">
    <w:name w:val="Podnaslov Znak"/>
    <w:basedOn w:val="Privzetapisavaodstavka"/>
    <w:link w:val="Podnaslov"/>
    <w:uiPriority w:val="11"/>
    <w:rsid w:val="007A3D99"/>
    <w:rPr>
      <w:rFonts w:eastAsiaTheme="minorEastAsia"/>
      <w:color w:val="5A5A5A" w:themeColor="text1" w:themeTint="A5"/>
      <w:spacing w:val="15"/>
      <w:lang w:val="en-GB" w:eastAsia="sl-SI"/>
    </w:rPr>
  </w:style>
  <w:style w:type="character" w:customStyle="1" w:styleId="tojvnm2t">
    <w:name w:val="tojvnm2t"/>
    <w:basedOn w:val="Privzetapisavaodstavka"/>
    <w:rsid w:val="001C4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76137">
      <w:bodyDiv w:val="1"/>
      <w:marLeft w:val="0"/>
      <w:marRight w:val="0"/>
      <w:marTop w:val="0"/>
      <w:marBottom w:val="0"/>
      <w:divBdr>
        <w:top w:val="none" w:sz="0" w:space="0" w:color="auto"/>
        <w:left w:val="none" w:sz="0" w:space="0" w:color="auto"/>
        <w:bottom w:val="none" w:sz="0" w:space="0" w:color="auto"/>
        <w:right w:val="none" w:sz="0" w:space="0" w:color="auto"/>
      </w:divBdr>
    </w:div>
    <w:div w:id="365760872">
      <w:bodyDiv w:val="1"/>
      <w:marLeft w:val="0"/>
      <w:marRight w:val="0"/>
      <w:marTop w:val="0"/>
      <w:marBottom w:val="0"/>
      <w:divBdr>
        <w:top w:val="none" w:sz="0" w:space="0" w:color="auto"/>
        <w:left w:val="none" w:sz="0" w:space="0" w:color="auto"/>
        <w:bottom w:val="none" w:sz="0" w:space="0" w:color="auto"/>
        <w:right w:val="none" w:sz="0" w:space="0" w:color="auto"/>
      </w:divBdr>
    </w:div>
    <w:div w:id="676807261">
      <w:bodyDiv w:val="1"/>
      <w:marLeft w:val="0"/>
      <w:marRight w:val="0"/>
      <w:marTop w:val="0"/>
      <w:marBottom w:val="0"/>
      <w:divBdr>
        <w:top w:val="none" w:sz="0" w:space="0" w:color="auto"/>
        <w:left w:val="none" w:sz="0" w:space="0" w:color="auto"/>
        <w:bottom w:val="none" w:sz="0" w:space="0" w:color="auto"/>
        <w:right w:val="none" w:sz="0" w:space="0" w:color="auto"/>
      </w:divBdr>
    </w:div>
    <w:div w:id="681014011">
      <w:bodyDiv w:val="1"/>
      <w:marLeft w:val="0"/>
      <w:marRight w:val="0"/>
      <w:marTop w:val="0"/>
      <w:marBottom w:val="0"/>
      <w:divBdr>
        <w:top w:val="none" w:sz="0" w:space="0" w:color="auto"/>
        <w:left w:val="none" w:sz="0" w:space="0" w:color="auto"/>
        <w:bottom w:val="none" w:sz="0" w:space="0" w:color="auto"/>
        <w:right w:val="none" w:sz="0" w:space="0" w:color="auto"/>
      </w:divBdr>
      <w:divsChild>
        <w:div w:id="859274737">
          <w:marLeft w:val="0"/>
          <w:marRight w:val="0"/>
          <w:marTop w:val="0"/>
          <w:marBottom w:val="0"/>
          <w:divBdr>
            <w:top w:val="none" w:sz="0" w:space="0" w:color="auto"/>
            <w:left w:val="none" w:sz="0" w:space="0" w:color="auto"/>
            <w:bottom w:val="none" w:sz="0" w:space="0" w:color="auto"/>
            <w:right w:val="none" w:sz="0" w:space="0" w:color="auto"/>
          </w:divBdr>
          <w:divsChild>
            <w:div w:id="313872247">
              <w:marLeft w:val="0"/>
              <w:marRight w:val="0"/>
              <w:marTop w:val="0"/>
              <w:marBottom w:val="0"/>
              <w:divBdr>
                <w:top w:val="none" w:sz="0" w:space="0" w:color="auto"/>
                <w:left w:val="none" w:sz="0" w:space="0" w:color="auto"/>
                <w:bottom w:val="none" w:sz="0" w:space="0" w:color="auto"/>
                <w:right w:val="none" w:sz="0" w:space="0" w:color="auto"/>
              </w:divBdr>
              <w:divsChild>
                <w:div w:id="1986933487">
                  <w:marLeft w:val="0"/>
                  <w:marRight w:val="0"/>
                  <w:marTop w:val="0"/>
                  <w:marBottom w:val="0"/>
                  <w:divBdr>
                    <w:top w:val="none" w:sz="0" w:space="0" w:color="auto"/>
                    <w:left w:val="none" w:sz="0" w:space="0" w:color="auto"/>
                    <w:bottom w:val="none" w:sz="0" w:space="0" w:color="auto"/>
                    <w:right w:val="none" w:sz="0" w:space="0" w:color="auto"/>
                  </w:divBdr>
                  <w:divsChild>
                    <w:div w:id="974487370">
                      <w:marLeft w:val="0"/>
                      <w:marRight w:val="0"/>
                      <w:marTop w:val="0"/>
                      <w:marBottom w:val="0"/>
                      <w:divBdr>
                        <w:top w:val="none" w:sz="0" w:space="0" w:color="auto"/>
                        <w:left w:val="none" w:sz="0" w:space="0" w:color="auto"/>
                        <w:bottom w:val="none" w:sz="0" w:space="0" w:color="auto"/>
                        <w:right w:val="none" w:sz="0" w:space="0" w:color="auto"/>
                      </w:divBdr>
                      <w:divsChild>
                        <w:div w:id="163664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178980">
      <w:bodyDiv w:val="1"/>
      <w:marLeft w:val="0"/>
      <w:marRight w:val="0"/>
      <w:marTop w:val="0"/>
      <w:marBottom w:val="0"/>
      <w:divBdr>
        <w:top w:val="none" w:sz="0" w:space="0" w:color="auto"/>
        <w:left w:val="none" w:sz="0" w:space="0" w:color="auto"/>
        <w:bottom w:val="none" w:sz="0" w:space="0" w:color="auto"/>
        <w:right w:val="none" w:sz="0" w:space="0" w:color="auto"/>
      </w:divBdr>
    </w:div>
    <w:div w:id="2008829068">
      <w:bodyDiv w:val="1"/>
      <w:marLeft w:val="0"/>
      <w:marRight w:val="0"/>
      <w:marTop w:val="0"/>
      <w:marBottom w:val="0"/>
      <w:divBdr>
        <w:top w:val="none" w:sz="0" w:space="0" w:color="auto"/>
        <w:left w:val="none" w:sz="0" w:space="0" w:color="auto"/>
        <w:bottom w:val="none" w:sz="0" w:space="0" w:color="auto"/>
        <w:right w:val="none" w:sz="0" w:space="0" w:color="auto"/>
      </w:divBdr>
      <w:divsChild>
        <w:div w:id="1266813359">
          <w:marLeft w:val="0"/>
          <w:marRight w:val="0"/>
          <w:marTop w:val="0"/>
          <w:marBottom w:val="0"/>
          <w:divBdr>
            <w:top w:val="none" w:sz="0" w:space="0" w:color="auto"/>
            <w:left w:val="none" w:sz="0" w:space="0" w:color="auto"/>
            <w:bottom w:val="none" w:sz="0" w:space="0" w:color="auto"/>
            <w:right w:val="none" w:sz="0" w:space="0" w:color="auto"/>
          </w:divBdr>
          <w:divsChild>
            <w:div w:id="1441299703">
              <w:marLeft w:val="0"/>
              <w:marRight w:val="0"/>
              <w:marTop w:val="0"/>
              <w:marBottom w:val="0"/>
              <w:divBdr>
                <w:top w:val="none" w:sz="0" w:space="0" w:color="auto"/>
                <w:left w:val="none" w:sz="0" w:space="0" w:color="auto"/>
                <w:bottom w:val="none" w:sz="0" w:space="0" w:color="auto"/>
                <w:right w:val="none" w:sz="0" w:space="0" w:color="auto"/>
              </w:divBdr>
              <w:divsChild>
                <w:div w:id="1003095893">
                  <w:marLeft w:val="0"/>
                  <w:marRight w:val="0"/>
                  <w:marTop w:val="0"/>
                  <w:marBottom w:val="0"/>
                  <w:divBdr>
                    <w:top w:val="none" w:sz="0" w:space="0" w:color="auto"/>
                    <w:left w:val="none" w:sz="0" w:space="0" w:color="auto"/>
                    <w:bottom w:val="none" w:sz="0" w:space="0" w:color="auto"/>
                    <w:right w:val="none" w:sz="0" w:space="0" w:color="auto"/>
                  </w:divBdr>
                  <w:divsChild>
                    <w:div w:id="1919750006">
                      <w:marLeft w:val="0"/>
                      <w:marRight w:val="0"/>
                      <w:marTop w:val="0"/>
                      <w:marBottom w:val="0"/>
                      <w:divBdr>
                        <w:top w:val="none" w:sz="0" w:space="0" w:color="auto"/>
                        <w:left w:val="none" w:sz="0" w:space="0" w:color="auto"/>
                        <w:bottom w:val="none" w:sz="0" w:space="0" w:color="auto"/>
                        <w:right w:val="none" w:sz="0" w:space="0" w:color="auto"/>
                      </w:divBdr>
                      <w:divsChild>
                        <w:div w:id="13973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6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ialogueinpraxis@fsd.uni-lj.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itoflakeragenda.blogspot.com/2019/10/the-breakthrough-of-social.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1E271D0-577F-43BC-8B57-2971AC6C3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1201</Words>
  <Characters>6850</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Flaker, Vito</dc:creator>
  <cp:keywords/>
  <dc:description/>
  <cp:lastModifiedBy>Flaker, Vito</cp:lastModifiedBy>
  <cp:revision>3</cp:revision>
  <cp:lastPrinted>2022-03-03T12:52:00Z</cp:lastPrinted>
  <dcterms:created xsi:type="dcterms:W3CDTF">2022-04-05T09:54:00Z</dcterms:created>
  <dcterms:modified xsi:type="dcterms:W3CDTF">2022-04-05T09:58:00Z</dcterms:modified>
</cp:coreProperties>
</file>