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A80CC" w14:textId="462A407C" w:rsidR="0042120D" w:rsidRPr="00212EFC" w:rsidRDefault="007B4079">
      <w:pPr>
        <w:rPr>
          <w:b/>
          <w:sz w:val="28"/>
          <w:szCs w:val="28"/>
        </w:rPr>
      </w:pPr>
      <w:r>
        <w:rPr>
          <w:b/>
          <w:sz w:val="28"/>
          <w:szCs w:val="28"/>
        </w:rPr>
        <w:t xml:space="preserve">PRELIMINARY </w:t>
      </w:r>
      <w:r w:rsidR="00651111" w:rsidRPr="00212EFC">
        <w:rPr>
          <w:b/>
          <w:sz w:val="28"/>
          <w:szCs w:val="28"/>
        </w:rPr>
        <w:t>FINANCIAL REPORTS OF THE IUC ASSOCIATION FOR 202</w:t>
      </w:r>
      <w:r>
        <w:rPr>
          <w:b/>
          <w:sz w:val="28"/>
          <w:szCs w:val="28"/>
        </w:rPr>
        <w:t>1</w:t>
      </w:r>
      <w:r w:rsidR="001E0F70" w:rsidRPr="00212EFC">
        <w:rPr>
          <w:b/>
          <w:sz w:val="28"/>
          <w:szCs w:val="28"/>
        </w:rPr>
        <w:t xml:space="preserve"> / BUDGET 202</w:t>
      </w:r>
      <w:r>
        <w:rPr>
          <w:b/>
          <w:sz w:val="28"/>
          <w:szCs w:val="28"/>
        </w:rPr>
        <w:t>2</w:t>
      </w:r>
    </w:p>
    <w:p w14:paraId="776A1445" w14:textId="77777777" w:rsidR="00212EFC" w:rsidRDefault="00212EFC">
      <w:pPr>
        <w:rPr>
          <w:b/>
          <w:bCs/>
        </w:rPr>
      </w:pPr>
    </w:p>
    <w:p w14:paraId="127ADAA5" w14:textId="26E73CD2" w:rsidR="00651111" w:rsidRPr="00212EFC" w:rsidRDefault="00212EFC">
      <w:pPr>
        <w:rPr>
          <w:b/>
          <w:bCs/>
          <w:sz w:val="24"/>
          <w:szCs w:val="24"/>
        </w:rPr>
      </w:pPr>
      <w:r w:rsidRPr="00212EFC">
        <w:rPr>
          <w:b/>
          <w:bCs/>
          <w:sz w:val="24"/>
          <w:szCs w:val="24"/>
        </w:rPr>
        <w:t>Financial report for 202</w:t>
      </w:r>
      <w:r w:rsidR="007B4079">
        <w:rPr>
          <w:b/>
          <w:bCs/>
          <w:sz w:val="24"/>
          <w:szCs w:val="24"/>
        </w:rPr>
        <w:t>1</w:t>
      </w:r>
    </w:p>
    <w:p w14:paraId="41AD0FDD" w14:textId="0E5A0A44" w:rsidR="005124AB" w:rsidRPr="005124AB" w:rsidRDefault="005124AB">
      <w:pPr>
        <w:rPr>
          <w:b/>
          <w:bCs/>
          <w:sz w:val="24"/>
          <w:szCs w:val="24"/>
        </w:rPr>
      </w:pPr>
      <w:r w:rsidRPr="005124AB">
        <w:rPr>
          <w:b/>
          <w:bCs/>
          <w:sz w:val="24"/>
          <w:szCs w:val="24"/>
        </w:rPr>
        <w:t>Income</w:t>
      </w:r>
    </w:p>
    <w:p w14:paraId="230149E6" w14:textId="2F4883EF" w:rsidR="00CC3C86" w:rsidRDefault="00651111">
      <w:pPr>
        <w:rPr>
          <w:sz w:val="24"/>
          <w:szCs w:val="24"/>
        </w:rPr>
      </w:pPr>
      <w:r w:rsidRPr="00212EFC">
        <w:rPr>
          <w:sz w:val="24"/>
          <w:szCs w:val="24"/>
        </w:rPr>
        <w:t xml:space="preserve">The Support from the Croatian Ministry of Science and Education </w:t>
      </w:r>
      <w:r w:rsidR="00CC3C86">
        <w:rPr>
          <w:sz w:val="24"/>
          <w:szCs w:val="24"/>
        </w:rPr>
        <w:t>has been arranged in October 2021. That, along with the fact that there were less programmes than usual, due to pandemic, is the reason why all available funds could not be spent</w:t>
      </w:r>
      <w:r w:rsidRPr="00212EFC">
        <w:rPr>
          <w:sz w:val="24"/>
          <w:szCs w:val="24"/>
        </w:rPr>
        <w:t>.</w:t>
      </w:r>
      <w:r w:rsidR="00CC3C86">
        <w:rPr>
          <w:sz w:val="24"/>
          <w:szCs w:val="24"/>
        </w:rPr>
        <w:t xml:space="preserve"> Also, the IUC account has only received </w:t>
      </w:r>
      <w:r w:rsidR="00A74AB0">
        <w:rPr>
          <w:sz w:val="24"/>
          <w:szCs w:val="24"/>
        </w:rPr>
        <w:t>12013 Euro (3512)</w:t>
      </w:r>
      <w:r w:rsidR="00CC3C86">
        <w:rPr>
          <w:sz w:val="24"/>
          <w:szCs w:val="24"/>
        </w:rPr>
        <w:t xml:space="preserve"> so far, while the remaining amount </w:t>
      </w:r>
      <w:r w:rsidR="00A74AB0">
        <w:rPr>
          <w:sz w:val="24"/>
          <w:szCs w:val="24"/>
        </w:rPr>
        <w:t>– as reported to the Ministry today (85</w:t>
      </w:r>
      <w:r w:rsidR="005124AB">
        <w:rPr>
          <w:sz w:val="24"/>
          <w:szCs w:val="24"/>
        </w:rPr>
        <w:t>.</w:t>
      </w:r>
      <w:r w:rsidR="00A74AB0">
        <w:rPr>
          <w:sz w:val="24"/>
          <w:szCs w:val="24"/>
        </w:rPr>
        <w:t xml:space="preserve">880 Euro) </w:t>
      </w:r>
      <w:r w:rsidR="00CC3C86">
        <w:rPr>
          <w:sz w:val="24"/>
          <w:szCs w:val="24"/>
        </w:rPr>
        <w:t>is expected to arrive by the end of the year. So, please consider this only a temporary/preliminary financial report for 2021 since some more bills will have to be covered and additional funds are expected to arrive to the IUC account. The final auditing will be done by Mr. Hans Egil Offerdal, as usual, in spring 2022.</w:t>
      </w:r>
      <w:r w:rsidR="00A74AB0">
        <w:rPr>
          <w:sz w:val="24"/>
          <w:szCs w:val="24"/>
        </w:rPr>
        <w:t xml:space="preserve"> Although the current report shows deficit of -57165 with the expected refund the overall budget should be in positive balance of 28000 Euros.</w:t>
      </w:r>
    </w:p>
    <w:p w14:paraId="2E62A102" w14:textId="030F890D" w:rsidR="008562AB" w:rsidRPr="00212EFC" w:rsidRDefault="009E67CC">
      <w:pPr>
        <w:rPr>
          <w:sz w:val="24"/>
          <w:szCs w:val="24"/>
        </w:rPr>
      </w:pPr>
      <w:r w:rsidRPr="00212EFC">
        <w:rPr>
          <w:sz w:val="24"/>
          <w:szCs w:val="24"/>
        </w:rPr>
        <w:t>This table shows the fees received in 202</w:t>
      </w:r>
      <w:r w:rsidR="00CF41D3">
        <w:rPr>
          <w:sz w:val="24"/>
          <w:szCs w:val="24"/>
        </w:rPr>
        <w:t>1</w:t>
      </w:r>
      <w:r w:rsidRPr="00212EFC">
        <w:rPr>
          <w:sz w:val="24"/>
          <w:szCs w:val="24"/>
        </w:rPr>
        <w:t xml:space="preserve">. </w:t>
      </w:r>
      <w:r w:rsidR="00891337">
        <w:rPr>
          <w:sz w:val="24"/>
          <w:szCs w:val="24"/>
        </w:rPr>
        <w:t>The total is significantly higher than expected since projections in the budget have been made on the conservative side, not knowing how COVID-19 would affect the participation in IUC programmes. Significant support in the budget has been establishing of participation fees for online participation.</w:t>
      </w:r>
    </w:p>
    <w:tbl>
      <w:tblPr>
        <w:tblStyle w:val="TableGrid"/>
        <w:tblW w:w="0" w:type="auto"/>
        <w:tblLook w:val="04A0" w:firstRow="1" w:lastRow="0" w:firstColumn="1" w:lastColumn="0" w:noHBand="0" w:noVBand="1"/>
      </w:tblPr>
      <w:tblGrid>
        <w:gridCol w:w="3030"/>
        <w:gridCol w:w="3016"/>
        <w:gridCol w:w="3016"/>
      </w:tblGrid>
      <w:tr w:rsidR="00872ACA" w:rsidRPr="00212EFC" w14:paraId="70F02801" w14:textId="77777777" w:rsidTr="00872ACA">
        <w:tc>
          <w:tcPr>
            <w:tcW w:w="3096" w:type="dxa"/>
          </w:tcPr>
          <w:p w14:paraId="76F083FA" w14:textId="2697C525" w:rsidR="00872ACA" w:rsidRPr="00212EFC" w:rsidRDefault="00872ACA" w:rsidP="008204BF">
            <w:pPr>
              <w:jc w:val="center"/>
              <w:rPr>
                <w:sz w:val="24"/>
                <w:szCs w:val="24"/>
              </w:rPr>
            </w:pPr>
            <w:r w:rsidRPr="00212EFC">
              <w:rPr>
                <w:sz w:val="24"/>
                <w:szCs w:val="24"/>
              </w:rPr>
              <w:t>FEES IN EUR</w:t>
            </w:r>
          </w:p>
        </w:tc>
        <w:tc>
          <w:tcPr>
            <w:tcW w:w="3096" w:type="dxa"/>
          </w:tcPr>
          <w:p w14:paraId="0403F659" w14:textId="00537A59" w:rsidR="00872ACA" w:rsidRPr="00212EFC" w:rsidRDefault="00872ACA" w:rsidP="008204BF">
            <w:pPr>
              <w:jc w:val="center"/>
              <w:rPr>
                <w:sz w:val="24"/>
                <w:szCs w:val="24"/>
              </w:rPr>
            </w:pPr>
            <w:r w:rsidRPr="00212EFC">
              <w:rPr>
                <w:sz w:val="24"/>
                <w:szCs w:val="24"/>
              </w:rPr>
              <w:t>Expected</w:t>
            </w:r>
          </w:p>
        </w:tc>
        <w:tc>
          <w:tcPr>
            <w:tcW w:w="3096" w:type="dxa"/>
          </w:tcPr>
          <w:p w14:paraId="270E76CC" w14:textId="23277160" w:rsidR="00872ACA" w:rsidRPr="00212EFC" w:rsidRDefault="00872ACA" w:rsidP="008204BF">
            <w:pPr>
              <w:jc w:val="center"/>
              <w:rPr>
                <w:sz w:val="24"/>
                <w:szCs w:val="24"/>
              </w:rPr>
            </w:pPr>
            <w:r w:rsidRPr="00212EFC">
              <w:rPr>
                <w:sz w:val="24"/>
                <w:szCs w:val="24"/>
              </w:rPr>
              <w:t>Received in 202</w:t>
            </w:r>
            <w:r w:rsidR="00CF41D3">
              <w:rPr>
                <w:sz w:val="24"/>
                <w:szCs w:val="24"/>
              </w:rPr>
              <w:t>1</w:t>
            </w:r>
          </w:p>
        </w:tc>
      </w:tr>
      <w:tr w:rsidR="00872ACA" w:rsidRPr="00212EFC" w14:paraId="35CAC2D2" w14:textId="77777777" w:rsidTr="00872ACA">
        <w:tc>
          <w:tcPr>
            <w:tcW w:w="3096" w:type="dxa"/>
          </w:tcPr>
          <w:p w14:paraId="5D25B134" w14:textId="0A0BFFAC" w:rsidR="00872ACA" w:rsidRPr="00212EFC" w:rsidRDefault="00872ACA" w:rsidP="00872ACA">
            <w:pPr>
              <w:jc w:val="center"/>
              <w:rPr>
                <w:sz w:val="24"/>
                <w:szCs w:val="24"/>
              </w:rPr>
            </w:pPr>
            <w:r w:rsidRPr="00212EFC">
              <w:rPr>
                <w:sz w:val="24"/>
                <w:szCs w:val="24"/>
              </w:rPr>
              <w:t>Membership fee</w:t>
            </w:r>
          </w:p>
          <w:p w14:paraId="483B9B89" w14:textId="43D651F8" w:rsidR="00872ACA" w:rsidRPr="00212EFC" w:rsidRDefault="00872ACA" w:rsidP="00872ACA">
            <w:pPr>
              <w:jc w:val="center"/>
              <w:rPr>
                <w:sz w:val="24"/>
                <w:szCs w:val="24"/>
              </w:rPr>
            </w:pPr>
            <w:r w:rsidRPr="00212EFC">
              <w:rPr>
                <w:sz w:val="24"/>
                <w:szCs w:val="24"/>
              </w:rPr>
              <w:t>500 Euro</w:t>
            </w:r>
          </w:p>
        </w:tc>
        <w:tc>
          <w:tcPr>
            <w:tcW w:w="3096" w:type="dxa"/>
          </w:tcPr>
          <w:p w14:paraId="31CAA346" w14:textId="6A862C5E" w:rsidR="00872ACA" w:rsidRPr="00212EFC" w:rsidRDefault="00E90D22" w:rsidP="008204BF">
            <w:pPr>
              <w:jc w:val="center"/>
              <w:rPr>
                <w:sz w:val="24"/>
                <w:szCs w:val="24"/>
              </w:rPr>
            </w:pPr>
            <w:r>
              <w:rPr>
                <w:sz w:val="24"/>
                <w:szCs w:val="24"/>
              </w:rPr>
              <w:t>18500</w:t>
            </w:r>
          </w:p>
        </w:tc>
        <w:tc>
          <w:tcPr>
            <w:tcW w:w="3096" w:type="dxa"/>
          </w:tcPr>
          <w:p w14:paraId="45E6795D" w14:textId="628D1DFE" w:rsidR="00872ACA" w:rsidRPr="00212EFC" w:rsidRDefault="00872ACA" w:rsidP="008204BF">
            <w:pPr>
              <w:jc w:val="center"/>
              <w:rPr>
                <w:sz w:val="24"/>
                <w:szCs w:val="24"/>
              </w:rPr>
            </w:pPr>
            <w:r w:rsidRPr="00212EFC">
              <w:rPr>
                <w:sz w:val="24"/>
                <w:szCs w:val="24"/>
              </w:rPr>
              <w:t>1</w:t>
            </w:r>
            <w:r w:rsidR="00464A76">
              <w:rPr>
                <w:sz w:val="24"/>
                <w:szCs w:val="24"/>
              </w:rPr>
              <w:t>7612</w:t>
            </w:r>
          </w:p>
        </w:tc>
      </w:tr>
      <w:tr w:rsidR="00872ACA" w:rsidRPr="00212EFC" w14:paraId="34BB6BFD" w14:textId="77777777" w:rsidTr="00872ACA">
        <w:tc>
          <w:tcPr>
            <w:tcW w:w="3096" w:type="dxa"/>
          </w:tcPr>
          <w:p w14:paraId="5256AFB9" w14:textId="62A0303C" w:rsidR="00872ACA" w:rsidRPr="00212EFC" w:rsidRDefault="00872ACA" w:rsidP="00872ACA">
            <w:pPr>
              <w:jc w:val="center"/>
              <w:rPr>
                <w:sz w:val="24"/>
                <w:szCs w:val="24"/>
              </w:rPr>
            </w:pPr>
            <w:r w:rsidRPr="00212EFC">
              <w:rPr>
                <w:sz w:val="24"/>
                <w:szCs w:val="24"/>
              </w:rPr>
              <w:t>General course fee</w:t>
            </w:r>
          </w:p>
          <w:p w14:paraId="3EA0CA8E" w14:textId="3E6081FB" w:rsidR="00872ACA" w:rsidRPr="00212EFC" w:rsidRDefault="00872ACA" w:rsidP="00872ACA">
            <w:pPr>
              <w:jc w:val="center"/>
              <w:rPr>
                <w:sz w:val="24"/>
                <w:szCs w:val="24"/>
              </w:rPr>
            </w:pPr>
            <w:r w:rsidRPr="00212EFC">
              <w:rPr>
                <w:sz w:val="24"/>
                <w:szCs w:val="24"/>
              </w:rPr>
              <w:t>600 Euro / 1000 Euro</w:t>
            </w:r>
          </w:p>
        </w:tc>
        <w:tc>
          <w:tcPr>
            <w:tcW w:w="3096" w:type="dxa"/>
          </w:tcPr>
          <w:p w14:paraId="39878260" w14:textId="52974FB8" w:rsidR="00872ACA" w:rsidRPr="00212EFC" w:rsidRDefault="00E90D22" w:rsidP="008204BF">
            <w:pPr>
              <w:jc w:val="center"/>
              <w:rPr>
                <w:sz w:val="24"/>
                <w:szCs w:val="24"/>
              </w:rPr>
            </w:pPr>
            <w:r>
              <w:rPr>
                <w:sz w:val="24"/>
                <w:szCs w:val="24"/>
              </w:rPr>
              <w:t>10800</w:t>
            </w:r>
          </w:p>
        </w:tc>
        <w:tc>
          <w:tcPr>
            <w:tcW w:w="3096" w:type="dxa"/>
          </w:tcPr>
          <w:p w14:paraId="1EA18015" w14:textId="13002040" w:rsidR="00872ACA" w:rsidRPr="00212EFC" w:rsidRDefault="00464A76" w:rsidP="008204BF">
            <w:pPr>
              <w:jc w:val="center"/>
              <w:rPr>
                <w:sz w:val="24"/>
                <w:szCs w:val="24"/>
              </w:rPr>
            </w:pPr>
            <w:r>
              <w:rPr>
                <w:sz w:val="24"/>
                <w:szCs w:val="24"/>
              </w:rPr>
              <w:t>10763</w:t>
            </w:r>
          </w:p>
        </w:tc>
      </w:tr>
      <w:tr w:rsidR="00872ACA" w:rsidRPr="00212EFC" w14:paraId="4D55EBBA" w14:textId="77777777" w:rsidTr="00872ACA">
        <w:tc>
          <w:tcPr>
            <w:tcW w:w="3096" w:type="dxa"/>
          </w:tcPr>
          <w:p w14:paraId="6DB526C6" w14:textId="1FED3F5C" w:rsidR="00872ACA" w:rsidRPr="00212EFC" w:rsidRDefault="00872ACA" w:rsidP="00872ACA">
            <w:pPr>
              <w:jc w:val="center"/>
              <w:rPr>
                <w:sz w:val="24"/>
                <w:szCs w:val="24"/>
              </w:rPr>
            </w:pPr>
            <w:r w:rsidRPr="00212EFC">
              <w:rPr>
                <w:sz w:val="24"/>
                <w:szCs w:val="24"/>
              </w:rPr>
              <w:t>Course fee</w:t>
            </w:r>
          </w:p>
          <w:p w14:paraId="152A91E5" w14:textId="4BB3BFF2" w:rsidR="00872ACA" w:rsidRPr="00212EFC" w:rsidRDefault="00872ACA" w:rsidP="00872ACA">
            <w:pPr>
              <w:jc w:val="center"/>
              <w:rPr>
                <w:sz w:val="24"/>
                <w:szCs w:val="24"/>
              </w:rPr>
            </w:pPr>
            <w:r w:rsidRPr="00212EFC">
              <w:rPr>
                <w:sz w:val="24"/>
                <w:szCs w:val="24"/>
              </w:rPr>
              <w:t>50 Euro per participant</w:t>
            </w:r>
          </w:p>
        </w:tc>
        <w:tc>
          <w:tcPr>
            <w:tcW w:w="3096" w:type="dxa"/>
          </w:tcPr>
          <w:p w14:paraId="1D2BAE86" w14:textId="078D1309" w:rsidR="00872ACA" w:rsidRPr="00212EFC" w:rsidRDefault="00E90D22" w:rsidP="008204BF">
            <w:pPr>
              <w:jc w:val="center"/>
              <w:rPr>
                <w:sz w:val="24"/>
                <w:szCs w:val="24"/>
              </w:rPr>
            </w:pPr>
            <w:r>
              <w:rPr>
                <w:sz w:val="24"/>
                <w:szCs w:val="24"/>
              </w:rPr>
              <w:t>2360</w:t>
            </w:r>
          </w:p>
        </w:tc>
        <w:tc>
          <w:tcPr>
            <w:tcW w:w="3096" w:type="dxa"/>
          </w:tcPr>
          <w:p w14:paraId="2FD3043A" w14:textId="396439F1" w:rsidR="00872ACA" w:rsidRPr="00212EFC" w:rsidRDefault="00464A76" w:rsidP="008204BF">
            <w:pPr>
              <w:jc w:val="center"/>
              <w:rPr>
                <w:sz w:val="24"/>
                <w:szCs w:val="24"/>
              </w:rPr>
            </w:pPr>
            <w:r>
              <w:rPr>
                <w:sz w:val="24"/>
                <w:szCs w:val="24"/>
              </w:rPr>
              <w:t>13288</w:t>
            </w:r>
          </w:p>
        </w:tc>
      </w:tr>
      <w:tr w:rsidR="00872ACA" w:rsidRPr="00212EFC" w14:paraId="563A51DF" w14:textId="77777777" w:rsidTr="00872ACA">
        <w:tc>
          <w:tcPr>
            <w:tcW w:w="3096" w:type="dxa"/>
          </w:tcPr>
          <w:p w14:paraId="3B7ED513" w14:textId="77777777" w:rsidR="00872ACA" w:rsidRPr="00212EFC" w:rsidRDefault="00872ACA" w:rsidP="00872ACA">
            <w:pPr>
              <w:jc w:val="center"/>
              <w:rPr>
                <w:sz w:val="24"/>
                <w:szCs w:val="24"/>
              </w:rPr>
            </w:pPr>
            <w:r w:rsidRPr="00212EFC">
              <w:rPr>
                <w:sz w:val="24"/>
                <w:szCs w:val="24"/>
              </w:rPr>
              <w:t>General conference fee</w:t>
            </w:r>
          </w:p>
          <w:p w14:paraId="108DA78F" w14:textId="0BC10462" w:rsidR="00872ACA" w:rsidRPr="00212EFC" w:rsidRDefault="00872ACA" w:rsidP="00872ACA">
            <w:pPr>
              <w:jc w:val="center"/>
              <w:rPr>
                <w:sz w:val="24"/>
                <w:szCs w:val="24"/>
              </w:rPr>
            </w:pPr>
            <w:r w:rsidRPr="00212EFC">
              <w:rPr>
                <w:sz w:val="24"/>
                <w:szCs w:val="24"/>
              </w:rPr>
              <w:t>100 Euro / 500 Euro</w:t>
            </w:r>
          </w:p>
        </w:tc>
        <w:tc>
          <w:tcPr>
            <w:tcW w:w="3096" w:type="dxa"/>
          </w:tcPr>
          <w:p w14:paraId="2561DDF6" w14:textId="59F08F7D" w:rsidR="00872ACA" w:rsidRPr="00212EFC" w:rsidRDefault="00E90D22" w:rsidP="008204BF">
            <w:pPr>
              <w:jc w:val="center"/>
              <w:rPr>
                <w:sz w:val="24"/>
                <w:szCs w:val="24"/>
              </w:rPr>
            </w:pPr>
            <w:r>
              <w:rPr>
                <w:sz w:val="24"/>
                <w:szCs w:val="24"/>
              </w:rPr>
              <w:t>800</w:t>
            </w:r>
          </w:p>
        </w:tc>
        <w:tc>
          <w:tcPr>
            <w:tcW w:w="3096" w:type="dxa"/>
          </w:tcPr>
          <w:p w14:paraId="368CE502" w14:textId="7F6A71D6" w:rsidR="00872ACA" w:rsidRPr="00212EFC" w:rsidRDefault="00464A76" w:rsidP="008204BF">
            <w:pPr>
              <w:jc w:val="center"/>
              <w:rPr>
                <w:sz w:val="24"/>
                <w:szCs w:val="24"/>
              </w:rPr>
            </w:pPr>
            <w:r>
              <w:rPr>
                <w:sz w:val="24"/>
                <w:szCs w:val="24"/>
              </w:rPr>
              <w:t>400</w:t>
            </w:r>
          </w:p>
        </w:tc>
      </w:tr>
      <w:tr w:rsidR="00872ACA" w:rsidRPr="00212EFC" w14:paraId="5A113308" w14:textId="77777777" w:rsidTr="00872ACA">
        <w:tc>
          <w:tcPr>
            <w:tcW w:w="3096" w:type="dxa"/>
          </w:tcPr>
          <w:p w14:paraId="38DB303C" w14:textId="77777777" w:rsidR="00872ACA" w:rsidRPr="00212EFC" w:rsidRDefault="00872ACA" w:rsidP="00872ACA">
            <w:pPr>
              <w:jc w:val="center"/>
              <w:rPr>
                <w:sz w:val="24"/>
                <w:szCs w:val="24"/>
              </w:rPr>
            </w:pPr>
            <w:r w:rsidRPr="00212EFC">
              <w:rPr>
                <w:sz w:val="24"/>
                <w:szCs w:val="24"/>
              </w:rPr>
              <w:t>Conference fee</w:t>
            </w:r>
          </w:p>
          <w:p w14:paraId="1663B12E" w14:textId="4BD635E1" w:rsidR="00872ACA" w:rsidRPr="00212EFC" w:rsidRDefault="00872ACA" w:rsidP="00872ACA">
            <w:pPr>
              <w:jc w:val="center"/>
              <w:rPr>
                <w:sz w:val="24"/>
                <w:szCs w:val="24"/>
              </w:rPr>
            </w:pPr>
            <w:r w:rsidRPr="00212EFC">
              <w:rPr>
                <w:sz w:val="24"/>
                <w:szCs w:val="24"/>
              </w:rPr>
              <w:t>50 Euro per participant</w:t>
            </w:r>
          </w:p>
        </w:tc>
        <w:tc>
          <w:tcPr>
            <w:tcW w:w="3096" w:type="dxa"/>
          </w:tcPr>
          <w:p w14:paraId="0990EB09" w14:textId="5757A434" w:rsidR="00872ACA" w:rsidRPr="00212EFC" w:rsidRDefault="00E90D22" w:rsidP="008204BF">
            <w:pPr>
              <w:jc w:val="center"/>
              <w:rPr>
                <w:sz w:val="24"/>
                <w:szCs w:val="24"/>
              </w:rPr>
            </w:pPr>
            <w:r>
              <w:rPr>
                <w:sz w:val="24"/>
                <w:szCs w:val="24"/>
              </w:rPr>
              <w:t>1350</w:t>
            </w:r>
          </w:p>
        </w:tc>
        <w:tc>
          <w:tcPr>
            <w:tcW w:w="3096" w:type="dxa"/>
          </w:tcPr>
          <w:p w14:paraId="17956A06" w14:textId="771FBE3B" w:rsidR="00872ACA" w:rsidRPr="00212EFC" w:rsidRDefault="00464A76" w:rsidP="008204BF">
            <w:pPr>
              <w:jc w:val="center"/>
              <w:rPr>
                <w:sz w:val="24"/>
                <w:szCs w:val="24"/>
              </w:rPr>
            </w:pPr>
            <w:r>
              <w:rPr>
                <w:sz w:val="24"/>
                <w:szCs w:val="24"/>
              </w:rPr>
              <w:t>4641</w:t>
            </w:r>
          </w:p>
        </w:tc>
      </w:tr>
      <w:tr w:rsidR="00872ACA" w:rsidRPr="00212EFC" w14:paraId="570CCA98" w14:textId="77777777" w:rsidTr="00872ACA">
        <w:tc>
          <w:tcPr>
            <w:tcW w:w="3096" w:type="dxa"/>
          </w:tcPr>
          <w:p w14:paraId="576D928E" w14:textId="2A1DBF47" w:rsidR="00872ACA" w:rsidRPr="00212EFC" w:rsidRDefault="00872ACA" w:rsidP="008204BF">
            <w:pPr>
              <w:jc w:val="center"/>
              <w:rPr>
                <w:b/>
                <w:sz w:val="24"/>
                <w:szCs w:val="24"/>
              </w:rPr>
            </w:pPr>
            <w:r w:rsidRPr="00212EFC">
              <w:rPr>
                <w:b/>
                <w:sz w:val="24"/>
                <w:szCs w:val="24"/>
              </w:rPr>
              <w:t>TOTAL</w:t>
            </w:r>
            <w:r w:rsidR="008204BF" w:rsidRPr="00212EFC">
              <w:rPr>
                <w:b/>
                <w:sz w:val="24"/>
                <w:szCs w:val="24"/>
              </w:rPr>
              <w:t>:</w:t>
            </w:r>
          </w:p>
        </w:tc>
        <w:tc>
          <w:tcPr>
            <w:tcW w:w="3096" w:type="dxa"/>
          </w:tcPr>
          <w:p w14:paraId="219C4401" w14:textId="24506FA3" w:rsidR="00872ACA" w:rsidRPr="00212EFC" w:rsidRDefault="00872ACA" w:rsidP="008204BF">
            <w:pPr>
              <w:jc w:val="center"/>
              <w:rPr>
                <w:b/>
                <w:sz w:val="24"/>
                <w:szCs w:val="24"/>
              </w:rPr>
            </w:pPr>
            <w:r w:rsidRPr="00212EFC">
              <w:rPr>
                <w:b/>
                <w:sz w:val="24"/>
                <w:szCs w:val="24"/>
              </w:rPr>
              <w:t>3</w:t>
            </w:r>
            <w:r w:rsidR="004F7003">
              <w:rPr>
                <w:b/>
                <w:sz w:val="24"/>
                <w:szCs w:val="24"/>
              </w:rPr>
              <w:t>3</w:t>
            </w:r>
            <w:r w:rsidRPr="00212EFC">
              <w:rPr>
                <w:b/>
                <w:sz w:val="24"/>
                <w:szCs w:val="24"/>
              </w:rPr>
              <w:t>.</w:t>
            </w:r>
            <w:r w:rsidR="004F7003">
              <w:rPr>
                <w:b/>
                <w:sz w:val="24"/>
                <w:szCs w:val="24"/>
              </w:rPr>
              <w:t>810</w:t>
            </w:r>
          </w:p>
        </w:tc>
        <w:tc>
          <w:tcPr>
            <w:tcW w:w="3096" w:type="dxa"/>
          </w:tcPr>
          <w:p w14:paraId="02E99BDB" w14:textId="540213ED" w:rsidR="00872ACA" w:rsidRPr="00212EFC" w:rsidRDefault="00891337" w:rsidP="008204BF">
            <w:pPr>
              <w:jc w:val="center"/>
              <w:rPr>
                <w:b/>
                <w:sz w:val="24"/>
                <w:szCs w:val="24"/>
              </w:rPr>
            </w:pPr>
            <w:r>
              <w:rPr>
                <w:b/>
                <w:sz w:val="24"/>
                <w:szCs w:val="24"/>
              </w:rPr>
              <w:t>46704</w:t>
            </w:r>
          </w:p>
        </w:tc>
      </w:tr>
    </w:tbl>
    <w:p w14:paraId="1CF3EC2D" w14:textId="77777777" w:rsidR="008562AB" w:rsidRPr="00212EFC" w:rsidRDefault="008562AB">
      <w:pPr>
        <w:rPr>
          <w:b/>
          <w:sz w:val="24"/>
          <w:szCs w:val="24"/>
        </w:rPr>
      </w:pPr>
    </w:p>
    <w:p w14:paraId="28E0FB68" w14:textId="46710F58" w:rsidR="00891337" w:rsidRDefault="00891337">
      <w:pPr>
        <w:rPr>
          <w:bCs/>
          <w:sz w:val="24"/>
          <w:szCs w:val="24"/>
        </w:rPr>
      </w:pPr>
      <w:r>
        <w:rPr>
          <w:bCs/>
          <w:sz w:val="24"/>
          <w:szCs w:val="24"/>
        </w:rPr>
        <w:t>Another item in the Incoming balance was for 3541 WITEA-ID, a first EU project in which the IUC is taking part</w:t>
      </w:r>
      <w:r w:rsidR="00AC3244">
        <w:rPr>
          <w:bCs/>
          <w:sz w:val="24"/>
          <w:szCs w:val="24"/>
        </w:rPr>
        <w:t>.</w:t>
      </w:r>
    </w:p>
    <w:p w14:paraId="7A668FFC" w14:textId="1A34176E" w:rsidR="00AC3244" w:rsidRDefault="00AC3244">
      <w:pPr>
        <w:rPr>
          <w:bCs/>
          <w:sz w:val="24"/>
          <w:szCs w:val="24"/>
        </w:rPr>
      </w:pPr>
      <w:r>
        <w:rPr>
          <w:bCs/>
          <w:sz w:val="24"/>
          <w:szCs w:val="24"/>
        </w:rPr>
        <w:t>Earmarked funding (3550) is mostly for the course Public and Private Justice and one COST programme.</w:t>
      </w:r>
    </w:p>
    <w:p w14:paraId="664720F2" w14:textId="77777777" w:rsidR="00FC59E2" w:rsidRDefault="00FC59E2">
      <w:pPr>
        <w:rPr>
          <w:bCs/>
          <w:sz w:val="24"/>
          <w:szCs w:val="24"/>
        </w:rPr>
      </w:pPr>
    </w:p>
    <w:p w14:paraId="7AD51818" w14:textId="77777777" w:rsidR="00FC59E2" w:rsidRDefault="00FC59E2">
      <w:pPr>
        <w:rPr>
          <w:bCs/>
          <w:sz w:val="24"/>
          <w:szCs w:val="24"/>
        </w:rPr>
      </w:pPr>
    </w:p>
    <w:p w14:paraId="42732FCE" w14:textId="51C7D8CD" w:rsidR="00AC3244" w:rsidRDefault="00AC3244">
      <w:pPr>
        <w:rPr>
          <w:bCs/>
          <w:sz w:val="24"/>
          <w:szCs w:val="24"/>
        </w:rPr>
      </w:pPr>
      <w:r>
        <w:rPr>
          <w:bCs/>
          <w:sz w:val="24"/>
          <w:szCs w:val="24"/>
        </w:rPr>
        <w:lastRenderedPageBreak/>
        <w:t>These are the explanation for the</w:t>
      </w:r>
      <w:r w:rsidRPr="005124AB">
        <w:rPr>
          <w:b/>
          <w:sz w:val="24"/>
          <w:szCs w:val="24"/>
        </w:rPr>
        <w:t xml:space="preserve"> expenditures</w:t>
      </w:r>
      <w:r>
        <w:rPr>
          <w:bCs/>
          <w:sz w:val="24"/>
          <w:szCs w:val="24"/>
        </w:rPr>
        <w:t>:</w:t>
      </w:r>
    </w:p>
    <w:p w14:paraId="28827500" w14:textId="10B4A687" w:rsidR="00AC3244" w:rsidRDefault="00AC3244">
      <w:pPr>
        <w:rPr>
          <w:bCs/>
          <w:sz w:val="24"/>
          <w:szCs w:val="24"/>
        </w:rPr>
      </w:pPr>
      <w:r>
        <w:rPr>
          <w:bCs/>
          <w:sz w:val="24"/>
          <w:szCs w:val="24"/>
        </w:rPr>
        <w:t>Item 4261 is slightly higher than expected due to higher a</w:t>
      </w:r>
      <w:r w:rsidR="00033455">
        <w:rPr>
          <w:bCs/>
          <w:sz w:val="24"/>
          <w:szCs w:val="24"/>
        </w:rPr>
        <w:t>ctivity than anticipated.</w:t>
      </w:r>
    </w:p>
    <w:p w14:paraId="7D65303A" w14:textId="34294A43" w:rsidR="00033455" w:rsidRDefault="00033455">
      <w:pPr>
        <w:rPr>
          <w:bCs/>
          <w:sz w:val="24"/>
          <w:szCs w:val="24"/>
        </w:rPr>
      </w:pPr>
      <w:r>
        <w:rPr>
          <w:bCs/>
          <w:sz w:val="24"/>
          <w:szCs w:val="24"/>
        </w:rPr>
        <w:t xml:space="preserve">Item 4222 is higher than expected since half of the amount is related to the trip for the WITEA-ID project and has been refunded from those sources. </w:t>
      </w:r>
    </w:p>
    <w:p w14:paraId="7AD44C36" w14:textId="52688486" w:rsidR="005124AB" w:rsidRDefault="005124AB" w:rsidP="005124AB">
      <w:pPr>
        <w:rPr>
          <w:sz w:val="24"/>
          <w:szCs w:val="24"/>
        </w:rPr>
      </w:pPr>
      <w:r>
        <w:rPr>
          <w:sz w:val="24"/>
          <w:szCs w:val="24"/>
        </w:rPr>
        <w:t>Item 4232 - This year there were 112 grantees from Croatia and for this purpose was spent 41050 Euros.</w:t>
      </w:r>
    </w:p>
    <w:p w14:paraId="2F12AF1A" w14:textId="366CD1C5" w:rsidR="005124AB" w:rsidRPr="005124AB" w:rsidRDefault="005124AB">
      <w:pPr>
        <w:rPr>
          <w:sz w:val="24"/>
          <w:szCs w:val="24"/>
        </w:rPr>
      </w:pPr>
      <w:r>
        <w:rPr>
          <w:sz w:val="24"/>
          <w:szCs w:val="24"/>
        </w:rPr>
        <w:t xml:space="preserve">There were 2 </w:t>
      </w:r>
      <w:r w:rsidRPr="00212EFC">
        <w:rPr>
          <w:sz w:val="24"/>
          <w:szCs w:val="24"/>
        </w:rPr>
        <w:t>IUC scholarship</w:t>
      </w:r>
      <w:r>
        <w:rPr>
          <w:sz w:val="24"/>
          <w:szCs w:val="24"/>
        </w:rPr>
        <w:t>s</w:t>
      </w:r>
      <w:r w:rsidRPr="00212EFC">
        <w:rPr>
          <w:sz w:val="24"/>
          <w:szCs w:val="24"/>
        </w:rPr>
        <w:t xml:space="preserve"> in the amount of </w:t>
      </w:r>
      <w:r>
        <w:rPr>
          <w:sz w:val="24"/>
          <w:szCs w:val="24"/>
        </w:rPr>
        <w:t>968 Euro</w:t>
      </w:r>
      <w:r w:rsidRPr="00212EFC">
        <w:rPr>
          <w:sz w:val="24"/>
          <w:szCs w:val="24"/>
        </w:rPr>
        <w:t>.</w:t>
      </w:r>
    </w:p>
    <w:p w14:paraId="215F01AD" w14:textId="6D2DF825" w:rsidR="00033455" w:rsidRDefault="00033455">
      <w:pPr>
        <w:rPr>
          <w:bCs/>
          <w:sz w:val="24"/>
          <w:szCs w:val="24"/>
        </w:rPr>
      </w:pPr>
      <w:r>
        <w:rPr>
          <w:bCs/>
          <w:sz w:val="24"/>
          <w:szCs w:val="24"/>
        </w:rPr>
        <w:t xml:space="preserve">Item 4251 is much lower than expected since some communication has moved to online channels. </w:t>
      </w:r>
    </w:p>
    <w:p w14:paraId="1795A48C" w14:textId="07B83C4D" w:rsidR="00033455" w:rsidRDefault="00033455">
      <w:pPr>
        <w:rPr>
          <w:bCs/>
          <w:sz w:val="24"/>
          <w:szCs w:val="24"/>
        </w:rPr>
      </w:pPr>
      <w:r>
        <w:rPr>
          <w:bCs/>
          <w:sz w:val="24"/>
          <w:szCs w:val="24"/>
        </w:rPr>
        <w:t>Item 4264 is higher than expected since the IUC had to invest in the hybrid mode of conducting courses purchasing more cameras, loudspeakers and a projector for the conference room since even smaller programmes had to use larger spaces in order to comply to pandemic health measures. Almost all programmes had been using the hybrid possibilities.</w:t>
      </w:r>
    </w:p>
    <w:p w14:paraId="41EDFF42" w14:textId="2A95DA88" w:rsidR="005124AB" w:rsidRPr="005124AB" w:rsidRDefault="005124AB">
      <w:pPr>
        <w:rPr>
          <w:sz w:val="24"/>
          <w:szCs w:val="24"/>
        </w:rPr>
      </w:pPr>
      <w:r>
        <w:rPr>
          <w:bCs/>
          <w:sz w:val="24"/>
          <w:szCs w:val="24"/>
        </w:rPr>
        <w:t xml:space="preserve">Item 4255 - </w:t>
      </w:r>
      <w:r w:rsidRPr="00212EFC">
        <w:rPr>
          <w:sz w:val="24"/>
          <w:szCs w:val="24"/>
        </w:rPr>
        <w:t>Utility costs</w:t>
      </w:r>
      <w:r>
        <w:rPr>
          <w:sz w:val="24"/>
          <w:szCs w:val="24"/>
        </w:rPr>
        <w:t xml:space="preserve"> for the previous years have been settled with</w:t>
      </w:r>
      <w:r w:rsidRPr="00212EFC">
        <w:rPr>
          <w:sz w:val="24"/>
          <w:szCs w:val="24"/>
        </w:rPr>
        <w:t xml:space="preserve"> University of Zagreb</w:t>
      </w:r>
      <w:r>
        <w:rPr>
          <w:sz w:val="24"/>
          <w:szCs w:val="24"/>
        </w:rPr>
        <w:t xml:space="preserve">. The IUC has paid 8540 Euro as a debt for 2019 and 2020 and 18400 Euro for utility costs in 2021. </w:t>
      </w:r>
    </w:p>
    <w:p w14:paraId="4A231FA5" w14:textId="21F52CD7" w:rsidR="00033455" w:rsidRDefault="00033455">
      <w:pPr>
        <w:rPr>
          <w:bCs/>
          <w:sz w:val="24"/>
          <w:szCs w:val="24"/>
        </w:rPr>
      </w:pPr>
      <w:r>
        <w:rPr>
          <w:bCs/>
          <w:sz w:val="24"/>
          <w:szCs w:val="24"/>
        </w:rPr>
        <w:t xml:space="preserve">Item 4295 is higher than expected due to larger amount of activities than what was planned. </w:t>
      </w:r>
    </w:p>
    <w:p w14:paraId="47F970F6" w14:textId="77777777" w:rsidR="0078246E" w:rsidRDefault="009E67CC">
      <w:pPr>
        <w:rPr>
          <w:bCs/>
          <w:sz w:val="24"/>
          <w:szCs w:val="24"/>
        </w:rPr>
      </w:pPr>
      <w:r w:rsidRPr="00212EFC">
        <w:rPr>
          <w:bCs/>
          <w:sz w:val="24"/>
          <w:szCs w:val="24"/>
        </w:rPr>
        <w:t xml:space="preserve">Mr. Offerdal </w:t>
      </w:r>
      <w:r w:rsidR="0078246E">
        <w:rPr>
          <w:bCs/>
          <w:sz w:val="24"/>
          <w:szCs w:val="24"/>
        </w:rPr>
        <w:t>took part in the fall IUC EC meeting and inspected the IUC books for the years 2019 and 2020. It is planned that he would again prepare the final report for the IUC Association account for 2021 in spring next year. Mr. Offerdal also put together a Budget for 2022 and this budget has been accepted at the fall meeting of the IUC EC</w:t>
      </w:r>
      <w:r w:rsidRPr="00212EFC">
        <w:rPr>
          <w:bCs/>
          <w:sz w:val="24"/>
          <w:szCs w:val="24"/>
        </w:rPr>
        <w:t>.</w:t>
      </w:r>
      <w:r w:rsidR="001E0F70" w:rsidRPr="00212EFC">
        <w:rPr>
          <w:bCs/>
          <w:sz w:val="24"/>
          <w:szCs w:val="24"/>
        </w:rPr>
        <w:t xml:space="preserve"> </w:t>
      </w:r>
    </w:p>
    <w:p w14:paraId="32FDE51E" w14:textId="25C968AA" w:rsidR="009E67CC" w:rsidRPr="00212EFC" w:rsidRDefault="001E0F70">
      <w:pPr>
        <w:rPr>
          <w:bCs/>
          <w:sz w:val="24"/>
          <w:szCs w:val="24"/>
        </w:rPr>
      </w:pPr>
      <w:r w:rsidRPr="00212EFC">
        <w:rPr>
          <w:bCs/>
          <w:sz w:val="24"/>
          <w:szCs w:val="24"/>
        </w:rPr>
        <w:t xml:space="preserve">Both </w:t>
      </w:r>
      <w:r w:rsidR="0078246E">
        <w:rPr>
          <w:bCs/>
          <w:sz w:val="24"/>
          <w:szCs w:val="24"/>
        </w:rPr>
        <w:t xml:space="preserve">Mr. Offerdal’s </w:t>
      </w:r>
      <w:r w:rsidRPr="00212EFC">
        <w:rPr>
          <w:bCs/>
          <w:sz w:val="24"/>
          <w:szCs w:val="24"/>
        </w:rPr>
        <w:t xml:space="preserve">documents </w:t>
      </w:r>
      <w:r w:rsidR="0078246E">
        <w:rPr>
          <w:bCs/>
          <w:sz w:val="24"/>
          <w:szCs w:val="24"/>
        </w:rPr>
        <w:t>(Final report for 2020 and Budget 2022) are attached with this report.</w:t>
      </w:r>
    </w:p>
    <w:p w14:paraId="5815D6EB" w14:textId="73FBC5E4" w:rsidR="008562AB" w:rsidRPr="00212EFC" w:rsidRDefault="008562AB">
      <w:pPr>
        <w:rPr>
          <w:bCs/>
          <w:sz w:val="24"/>
          <w:szCs w:val="24"/>
        </w:rPr>
      </w:pPr>
      <w:r w:rsidRPr="00212EFC">
        <w:rPr>
          <w:b/>
          <w:sz w:val="24"/>
          <w:szCs w:val="24"/>
        </w:rPr>
        <w:t xml:space="preserve">Preliminary budget </w:t>
      </w:r>
      <w:r w:rsidR="001E0F70" w:rsidRPr="00212EFC">
        <w:rPr>
          <w:b/>
          <w:sz w:val="24"/>
          <w:szCs w:val="24"/>
        </w:rPr>
        <w:t>for 202</w:t>
      </w:r>
      <w:r w:rsidR="0078246E">
        <w:rPr>
          <w:b/>
          <w:sz w:val="24"/>
          <w:szCs w:val="24"/>
        </w:rPr>
        <w:t>2</w:t>
      </w:r>
      <w:r w:rsidR="001E0F70" w:rsidRPr="00212EFC">
        <w:rPr>
          <w:bCs/>
          <w:sz w:val="24"/>
          <w:szCs w:val="24"/>
        </w:rPr>
        <w:t xml:space="preserve"> </w:t>
      </w:r>
      <w:r w:rsidR="0078246E">
        <w:rPr>
          <w:bCs/>
          <w:sz w:val="24"/>
          <w:szCs w:val="24"/>
        </w:rPr>
        <w:t xml:space="preserve">considers that the IUC would receive a support from the Ministry of Science and Education. It also has an item in expenditures for Anniversary programme and the </w:t>
      </w:r>
      <w:r w:rsidR="00FC59E2">
        <w:rPr>
          <w:bCs/>
          <w:sz w:val="24"/>
          <w:szCs w:val="24"/>
        </w:rPr>
        <w:t>C</w:t>
      </w:r>
      <w:r w:rsidR="0078246E">
        <w:rPr>
          <w:bCs/>
          <w:sz w:val="24"/>
          <w:szCs w:val="24"/>
        </w:rPr>
        <w:t xml:space="preserve">ouncil meeting. </w:t>
      </w:r>
      <w:r w:rsidR="001331C0">
        <w:rPr>
          <w:bCs/>
          <w:sz w:val="24"/>
          <w:szCs w:val="24"/>
        </w:rPr>
        <w:t xml:space="preserve">Only this – extraordinary expenditure – is the reason why it is planned to have a deficit of -10.390 Euros. However, the final account for the 2021 should end up with the surplus of app. 28000 Euros, so it should not be a problem for the IUC operation. </w:t>
      </w:r>
    </w:p>
    <w:p w14:paraId="235AF32C" w14:textId="77777777" w:rsidR="00212EFC" w:rsidRDefault="00212EFC">
      <w:pPr>
        <w:rPr>
          <w:bCs/>
          <w:sz w:val="24"/>
          <w:szCs w:val="24"/>
        </w:rPr>
      </w:pPr>
    </w:p>
    <w:p w14:paraId="056B4F84" w14:textId="77777777" w:rsidR="00212EFC" w:rsidRDefault="00212EFC">
      <w:pPr>
        <w:rPr>
          <w:bCs/>
          <w:sz w:val="24"/>
          <w:szCs w:val="24"/>
        </w:rPr>
      </w:pPr>
    </w:p>
    <w:p w14:paraId="4379C89A" w14:textId="00D61CC0" w:rsidR="009E67CC" w:rsidRPr="00212EFC" w:rsidRDefault="009E67CC">
      <w:pPr>
        <w:rPr>
          <w:bCs/>
          <w:sz w:val="24"/>
          <w:szCs w:val="24"/>
        </w:rPr>
      </w:pPr>
      <w:r w:rsidRPr="00212EFC">
        <w:rPr>
          <w:bCs/>
          <w:sz w:val="24"/>
          <w:szCs w:val="24"/>
        </w:rPr>
        <w:t>Following attached document need the approval of the IUC Association Assembly:</w:t>
      </w:r>
    </w:p>
    <w:p w14:paraId="0F60893E" w14:textId="2C747BBA" w:rsidR="009E67CC" w:rsidRPr="00212EFC" w:rsidRDefault="009E67CC" w:rsidP="009E67CC">
      <w:pPr>
        <w:pStyle w:val="ListParagraph"/>
        <w:numPr>
          <w:ilvl w:val="0"/>
          <w:numId w:val="1"/>
        </w:numPr>
        <w:rPr>
          <w:bCs/>
          <w:sz w:val="24"/>
          <w:szCs w:val="24"/>
        </w:rPr>
      </w:pPr>
      <w:r w:rsidRPr="00212EFC">
        <w:rPr>
          <w:bCs/>
          <w:sz w:val="24"/>
          <w:szCs w:val="24"/>
        </w:rPr>
        <w:t>Financial report for 2020</w:t>
      </w:r>
    </w:p>
    <w:p w14:paraId="0BBB542F" w14:textId="05AF3BC0" w:rsidR="009E67CC" w:rsidRPr="00212EFC" w:rsidRDefault="009E67CC" w:rsidP="009E67CC">
      <w:pPr>
        <w:pStyle w:val="ListParagraph"/>
        <w:numPr>
          <w:ilvl w:val="0"/>
          <w:numId w:val="1"/>
        </w:numPr>
        <w:rPr>
          <w:bCs/>
          <w:sz w:val="24"/>
          <w:szCs w:val="24"/>
        </w:rPr>
      </w:pPr>
      <w:r w:rsidRPr="00212EFC">
        <w:rPr>
          <w:bCs/>
          <w:sz w:val="24"/>
          <w:szCs w:val="24"/>
        </w:rPr>
        <w:t>Financial report for 20</w:t>
      </w:r>
      <w:r w:rsidR="001331C0">
        <w:rPr>
          <w:bCs/>
          <w:sz w:val="24"/>
          <w:szCs w:val="24"/>
        </w:rPr>
        <w:t>21</w:t>
      </w:r>
    </w:p>
    <w:p w14:paraId="006D9390" w14:textId="7EB98F73" w:rsidR="009E67CC" w:rsidRPr="00212EFC" w:rsidRDefault="001331C0" w:rsidP="009E67CC">
      <w:pPr>
        <w:pStyle w:val="ListParagraph"/>
        <w:numPr>
          <w:ilvl w:val="0"/>
          <w:numId w:val="1"/>
        </w:numPr>
        <w:rPr>
          <w:bCs/>
          <w:sz w:val="24"/>
          <w:szCs w:val="24"/>
        </w:rPr>
      </w:pPr>
      <w:r>
        <w:rPr>
          <w:bCs/>
          <w:sz w:val="24"/>
          <w:szCs w:val="24"/>
        </w:rPr>
        <w:t>B</w:t>
      </w:r>
      <w:r w:rsidR="009E67CC" w:rsidRPr="00212EFC">
        <w:rPr>
          <w:bCs/>
          <w:sz w:val="24"/>
          <w:szCs w:val="24"/>
        </w:rPr>
        <w:t>udget for 202</w:t>
      </w:r>
      <w:r>
        <w:rPr>
          <w:bCs/>
          <w:sz w:val="24"/>
          <w:szCs w:val="24"/>
        </w:rPr>
        <w:t>2</w:t>
      </w:r>
    </w:p>
    <w:sectPr w:rsidR="009E67CC" w:rsidRPr="00212EFC" w:rsidSect="00212EFC">
      <w:pgSz w:w="11906" w:h="16838"/>
      <w:pgMar w:top="1417" w:right="1417" w:bottom="15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94123E"/>
    <w:multiLevelType w:val="hybridMultilevel"/>
    <w:tmpl w:val="3460D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111"/>
    <w:rsid w:val="00033455"/>
    <w:rsid w:val="001331C0"/>
    <w:rsid w:val="001E0F70"/>
    <w:rsid w:val="00212EFC"/>
    <w:rsid w:val="00240CE2"/>
    <w:rsid w:val="002742FC"/>
    <w:rsid w:val="003D50FB"/>
    <w:rsid w:val="0042120D"/>
    <w:rsid w:val="00464A76"/>
    <w:rsid w:val="004F4115"/>
    <w:rsid w:val="004F7003"/>
    <w:rsid w:val="005124AB"/>
    <w:rsid w:val="005B29DA"/>
    <w:rsid w:val="00651111"/>
    <w:rsid w:val="007207E3"/>
    <w:rsid w:val="0078246E"/>
    <w:rsid w:val="007B4079"/>
    <w:rsid w:val="008204BF"/>
    <w:rsid w:val="008562AB"/>
    <w:rsid w:val="00872ACA"/>
    <w:rsid w:val="00891337"/>
    <w:rsid w:val="009563E0"/>
    <w:rsid w:val="009E67CC"/>
    <w:rsid w:val="00A13839"/>
    <w:rsid w:val="00A74AB0"/>
    <w:rsid w:val="00AC3244"/>
    <w:rsid w:val="00C46494"/>
    <w:rsid w:val="00CC3C86"/>
    <w:rsid w:val="00CF41D3"/>
    <w:rsid w:val="00E90D22"/>
    <w:rsid w:val="00EA238C"/>
    <w:rsid w:val="00FC59E2"/>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107CF"/>
  <w15:docId w15:val="{0C736912-2C48-455D-9759-4DC9CB192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2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7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E688F-5D99-438C-9C3D-E70747C12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603</Words>
  <Characters>3441</Characters>
  <Application>Microsoft Office Word</Application>
  <DocSecurity>0</DocSecurity>
  <Lines>28</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Bruer</dc:creator>
  <cp:keywords/>
  <dc:description/>
  <cp:lastModifiedBy>Nada Bruer</cp:lastModifiedBy>
  <cp:revision>5</cp:revision>
  <cp:lastPrinted>2021-02-16T11:33:00Z</cp:lastPrinted>
  <dcterms:created xsi:type="dcterms:W3CDTF">2021-12-17T14:03:00Z</dcterms:created>
  <dcterms:modified xsi:type="dcterms:W3CDTF">2021-12-17T15:47:00Z</dcterms:modified>
</cp:coreProperties>
</file>