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65927" w14:textId="77777777" w:rsidR="00BF2432" w:rsidRPr="00F717AF" w:rsidRDefault="00BF2432" w:rsidP="00BF2432">
      <w:pPr>
        <w:spacing w:line="240" w:lineRule="auto"/>
        <w:jc w:val="center"/>
        <w:rPr>
          <w:rFonts w:ascii="Times New Roman" w:hAnsi="Times New Roman" w:cs="Times New Roman"/>
          <w:b/>
          <w:lang w:val="en-US"/>
        </w:rPr>
      </w:pPr>
      <w:r w:rsidRPr="00F717AF">
        <w:rPr>
          <w:rFonts w:ascii="Times New Roman" w:hAnsi="Times New Roman" w:cs="Times New Roman"/>
          <w:b/>
          <w:lang w:val="en-US"/>
        </w:rPr>
        <w:t>9th Graduate Spring School &amp; Research Conference on Comparative Media Systems</w:t>
      </w:r>
    </w:p>
    <w:p w14:paraId="2D37141F" w14:textId="77777777" w:rsidR="00BF2432" w:rsidRPr="00F717AF" w:rsidRDefault="00BF2432" w:rsidP="00BF2432">
      <w:pPr>
        <w:spacing w:line="240" w:lineRule="auto"/>
        <w:jc w:val="center"/>
        <w:rPr>
          <w:rFonts w:ascii="Times New Roman" w:hAnsi="Times New Roman" w:cs="Times New Roman"/>
          <w:b/>
          <w:lang w:val="en-US"/>
        </w:rPr>
      </w:pPr>
      <w:r w:rsidRPr="00F717AF">
        <w:rPr>
          <w:rFonts w:ascii="Times New Roman" w:hAnsi="Times New Roman" w:cs="Times New Roman"/>
          <w:b/>
          <w:lang w:val="en-US"/>
        </w:rPr>
        <w:t>co-organized with the ECREA CEE Network</w:t>
      </w:r>
    </w:p>
    <w:p w14:paraId="350BB2EB" w14:textId="77777777" w:rsidR="00BF2432" w:rsidRPr="00F717AF" w:rsidRDefault="00BF2432" w:rsidP="00BF2432">
      <w:pPr>
        <w:spacing w:line="240" w:lineRule="auto"/>
        <w:jc w:val="center"/>
        <w:rPr>
          <w:rFonts w:ascii="Times New Roman" w:hAnsi="Times New Roman" w:cs="Times New Roman"/>
          <w:b/>
          <w:lang w:val="en-US"/>
        </w:rPr>
      </w:pPr>
      <w:r w:rsidRPr="00F717AF">
        <w:rPr>
          <w:rFonts w:ascii="Times New Roman" w:hAnsi="Times New Roman" w:cs="Times New Roman"/>
          <w:b/>
          <w:lang w:val="en-US"/>
        </w:rPr>
        <w:t>Comparing Post-socialist Media Systems</w:t>
      </w:r>
    </w:p>
    <w:p w14:paraId="4DDEAF4F" w14:textId="77777777" w:rsidR="00BF2432" w:rsidRPr="00F717AF" w:rsidRDefault="00BF2432" w:rsidP="00BF2432">
      <w:pPr>
        <w:spacing w:line="240" w:lineRule="auto"/>
        <w:jc w:val="center"/>
        <w:rPr>
          <w:rFonts w:ascii="Times New Roman" w:hAnsi="Times New Roman" w:cs="Times New Roman"/>
          <w:b/>
          <w:lang w:val="en-US"/>
        </w:rPr>
      </w:pPr>
      <w:r w:rsidRPr="00F717AF">
        <w:rPr>
          <w:rFonts w:ascii="Times New Roman" w:hAnsi="Times New Roman" w:cs="Times New Roman"/>
          <w:b/>
          <w:lang w:val="en-US"/>
        </w:rPr>
        <w:t xml:space="preserve">IUC, Dubrovnik, 12-16 April 2021 </w:t>
      </w:r>
    </w:p>
    <w:p w14:paraId="36E80CE4" w14:textId="77777777" w:rsidR="00BF2432" w:rsidRPr="00F717AF" w:rsidRDefault="00BF2432" w:rsidP="00BF2432">
      <w:pPr>
        <w:spacing w:line="240" w:lineRule="auto"/>
        <w:jc w:val="center"/>
        <w:rPr>
          <w:rFonts w:ascii="Times New Roman" w:eastAsia="Times New Roman" w:hAnsi="Times New Roman" w:cs="Times New Roman"/>
          <w:b/>
          <w:lang w:val="en-US" w:eastAsia="es-ES"/>
        </w:rPr>
      </w:pPr>
    </w:p>
    <w:p w14:paraId="759EDB24" w14:textId="237E1493" w:rsidR="005D62F3" w:rsidRPr="00F717AF" w:rsidRDefault="00845562" w:rsidP="00BF2432">
      <w:pPr>
        <w:spacing w:line="240" w:lineRule="auto"/>
        <w:jc w:val="center"/>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P</w:t>
      </w:r>
      <w:r w:rsidR="00BF2432" w:rsidRPr="00F717AF">
        <w:rPr>
          <w:rFonts w:ascii="Times New Roman" w:eastAsia="Times New Roman" w:hAnsi="Times New Roman" w:cs="Times New Roman"/>
          <w:b/>
          <w:lang w:val="en-US" w:eastAsia="es-ES"/>
        </w:rPr>
        <w:t>h</w:t>
      </w:r>
      <w:r w:rsidRPr="00F717AF">
        <w:rPr>
          <w:rFonts w:ascii="Times New Roman" w:eastAsia="Times New Roman" w:hAnsi="Times New Roman" w:cs="Times New Roman"/>
          <w:b/>
          <w:lang w:val="en-US" w:eastAsia="es-ES"/>
        </w:rPr>
        <w:t xml:space="preserve">D </w:t>
      </w:r>
      <w:r w:rsidR="00D1266F" w:rsidRPr="00F717AF">
        <w:rPr>
          <w:rFonts w:ascii="Times New Roman" w:eastAsia="Times New Roman" w:hAnsi="Times New Roman" w:cs="Times New Roman"/>
          <w:b/>
          <w:lang w:val="en-US" w:eastAsia="es-ES"/>
        </w:rPr>
        <w:t>STUDENT</w:t>
      </w:r>
      <w:r w:rsidR="0072481C" w:rsidRPr="00F717AF">
        <w:rPr>
          <w:rFonts w:ascii="Times New Roman" w:eastAsia="Times New Roman" w:hAnsi="Times New Roman" w:cs="Times New Roman"/>
          <w:b/>
          <w:lang w:val="en-US" w:eastAsia="es-ES"/>
        </w:rPr>
        <w:t xml:space="preserve"> PRESENTATIONS</w:t>
      </w:r>
    </w:p>
    <w:p w14:paraId="6A49FBFF" w14:textId="170B9C88" w:rsidR="00781C29" w:rsidRPr="00F717AF" w:rsidRDefault="00781C29" w:rsidP="00BF29A6">
      <w:pPr>
        <w:spacing w:line="240" w:lineRule="auto"/>
        <w:jc w:val="both"/>
        <w:rPr>
          <w:rFonts w:ascii="Times New Roman" w:eastAsia="Times New Roman" w:hAnsi="Times New Roman" w:cs="Times New Roman"/>
          <w:b/>
          <w:lang w:val="en-US" w:eastAsia="es-ES"/>
        </w:rPr>
      </w:pPr>
    </w:p>
    <w:p w14:paraId="68463E1B" w14:textId="27671322" w:rsidR="009B796A" w:rsidRPr="00F717AF" w:rsidRDefault="009B796A" w:rsidP="00553475">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Bissie Anderson</w:t>
      </w:r>
    </w:p>
    <w:p w14:paraId="6427A21C" w14:textId="77777777" w:rsidR="009B796A" w:rsidRPr="00F717AF" w:rsidRDefault="009B796A" w:rsidP="009B796A">
      <w:pPr>
        <w:spacing w:after="120" w:line="240" w:lineRule="auto"/>
        <w:jc w:val="both"/>
        <w:rPr>
          <w:rFonts w:ascii="Times New Roman" w:eastAsia="Times New Roman" w:hAnsi="Times New Roman" w:cs="Times New Roman"/>
          <w:b/>
          <w:bCs/>
          <w:lang w:val="en-US" w:eastAsia="es-ES"/>
        </w:rPr>
      </w:pPr>
      <w:r w:rsidRPr="00F717AF">
        <w:rPr>
          <w:rFonts w:ascii="Times New Roman" w:eastAsia="Times New Roman" w:hAnsi="Times New Roman" w:cs="Times New Roman"/>
          <w:b/>
          <w:bCs/>
          <w:lang w:val="en-US" w:eastAsia="es-ES"/>
        </w:rPr>
        <w:t>University of Stirling</w:t>
      </w:r>
    </w:p>
    <w:p w14:paraId="3AB0CCDE" w14:textId="77777777" w:rsidR="009B796A" w:rsidRPr="00F717AF" w:rsidRDefault="009B796A" w:rsidP="009B796A">
      <w:pPr>
        <w:pStyle w:val="Heading2"/>
        <w:spacing w:before="0" w:after="120" w:line="240" w:lineRule="auto"/>
        <w:rPr>
          <w:rFonts w:ascii="Times New Roman" w:eastAsia="Times New Roman" w:hAnsi="Times New Roman" w:cs="Times New Roman"/>
          <w:b/>
          <w:sz w:val="22"/>
          <w:lang w:val="en-US" w:eastAsia="es-ES"/>
        </w:rPr>
      </w:pPr>
      <w:r w:rsidRPr="00F717AF">
        <w:rPr>
          <w:rFonts w:ascii="Times New Roman" w:eastAsia="Times New Roman" w:hAnsi="Times New Roman" w:cs="Times New Roman"/>
          <w:b/>
          <w:sz w:val="22"/>
          <w:lang w:val="en-US" w:eastAsia="es-ES"/>
        </w:rPr>
        <w:t>A comparative analysis of global pioneer journalism ‘encoding’ practices</w:t>
      </w:r>
    </w:p>
    <w:p w14:paraId="6644212D" w14:textId="33792D39" w:rsidR="009B796A" w:rsidRPr="00F717AF" w:rsidRDefault="2664C2F9" w:rsidP="009B796A">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This doctoral project explores the concept of relationality, or the deep audience engagement, by means of ‘encoding’: how meaning is co-produced by pioneer journalists around the world. Hepp and Loosen describe pioneer journalism as “journalistic communities of practice” that experiment with organizational forms, products, and structures – communities that seek to re-imagine journalism, and particularly its relation to audiences and the public. Taken together, as “models or imaginaries of new possibilities”, these communities of practice could serve as an empirical point of departure for examining journalism’s discursive re-imaginings and possible futures.</w:t>
      </w:r>
    </w:p>
    <w:p w14:paraId="12241286" w14:textId="36AFB319" w:rsidR="009B796A" w:rsidRPr="00F717AF" w:rsidRDefault="2664C2F9" w:rsidP="009B796A">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 xml:space="preserve">Through the analysis of meta-journalistic discourse, in-depth interviews, and multimodal analysis of story artefacts, the study examines global journalistic values and ideologies of pioneer communities of practice, with a focus on how these manifest in the way journalists make editorial decisions and engage with the public. The project aims to build a grounded mid-range theory of relationality in pioneer journalism by exploring the concept from a social, semiotic, and techno-material perspective to 1) understand what relationality means; 2) how it is articulated in different parts of the world; and 3) whether it lives up to its potential to improve journalism’s relation with audiences. </w:t>
      </w:r>
    </w:p>
    <w:p w14:paraId="3855D658" w14:textId="70F91056" w:rsidR="009B796A" w:rsidRPr="00F717AF" w:rsidRDefault="009B796A" w:rsidP="00553475">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A qualitative comparative case study of start-ups in Pakistan, Poland, Romania, Malaysia, Singapore, and the UK (which comprise my sample) should offer insight into how journalism praxis is being reimagined across what Hanitzsch et al. (2020) classify as monitorial, advocative, developmental, and collaborative journalistic cultures. The idea is to draw together nuanced perspectives on relationality and thus inform a broader, global conceptualisation of audience engagement beyond the Western world (Cheruiyot &amp; Ferrer-Conill, 2020), but also ensure depth of analysis by focusing on a select few cases. Ultimately, this doctoral study seeks to contribute to theorizations of audience engagement by means of exploring the context-specific articulations of the audience-journalism nexus in pioneer journalism.</w:t>
      </w:r>
    </w:p>
    <w:p w14:paraId="73BFBC99" w14:textId="77777777" w:rsidR="009B796A" w:rsidRPr="00F717AF" w:rsidRDefault="009B796A" w:rsidP="00553475">
      <w:pPr>
        <w:spacing w:after="120" w:line="240" w:lineRule="auto"/>
        <w:jc w:val="both"/>
        <w:rPr>
          <w:rFonts w:ascii="Times New Roman" w:eastAsia="Times New Roman" w:hAnsi="Times New Roman" w:cs="Times New Roman"/>
          <w:b/>
          <w:lang w:val="en-US" w:eastAsia="es-ES"/>
        </w:rPr>
      </w:pPr>
    </w:p>
    <w:p w14:paraId="335552A9" w14:textId="69C989FE" w:rsidR="00781C29" w:rsidRPr="00F717AF" w:rsidRDefault="00781C29" w:rsidP="00553475">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Iva Bubanja</w:t>
      </w:r>
    </w:p>
    <w:p w14:paraId="4CBBDAE9" w14:textId="77777777" w:rsidR="0072481C" w:rsidRPr="00F717AF" w:rsidRDefault="00781C29" w:rsidP="00553475">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Faculty of Political Sciences</w:t>
      </w:r>
    </w:p>
    <w:p w14:paraId="181059AD" w14:textId="2B2AB6DD" w:rsidR="001E2BCE" w:rsidRPr="00F717AF" w:rsidRDefault="00781C29" w:rsidP="00553475">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University of Belgrade, Serbia</w:t>
      </w:r>
    </w:p>
    <w:p w14:paraId="129175A3" w14:textId="04A0F99F" w:rsidR="001E2BCE" w:rsidRPr="00F717AF" w:rsidRDefault="40069D96" w:rsidP="00553475">
      <w:pPr>
        <w:pStyle w:val="Heading2"/>
        <w:spacing w:before="0" w:after="120" w:line="240" w:lineRule="auto"/>
        <w:rPr>
          <w:rFonts w:ascii="Times New Roman" w:eastAsia="Times New Roman" w:hAnsi="Times New Roman" w:cs="Times New Roman"/>
          <w:b/>
          <w:sz w:val="22"/>
          <w:lang w:val="en-US"/>
        </w:rPr>
      </w:pPr>
      <w:r w:rsidRPr="00F717AF">
        <w:rPr>
          <w:rFonts w:ascii="Times New Roman" w:eastAsia="Times New Roman" w:hAnsi="Times New Roman" w:cs="Times New Roman"/>
          <w:b/>
          <w:sz w:val="22"/>
          <w:lang w:val="en-US"/>
        </w:rPr>
        <w:t>The use of strategic framing by Serbian media in crisis reporting</w:t>
      </w:r>
    </w:p>
    <w:p w14:paraId="715AA2E3" w14:textId="50781ED9" w:rsidR="00781C29" w:rsidRPr="00F717AF" w:rsidRDefault="2664C2F9" w:rsidP="2664C2F9">
      <w:pPr>
        <w:spacing w:after="120" w:line="240" w:lineRule="auto"/>
        <w:jc w:val="both"/>
        <w:rPr>
          <w:rFonts w:ascii="Times New Roman" w:eastAsia="Times New Roman" w:hAnsi="Times New Roman" w:cs="Times New Roman"/>
          <w:b/>
          <w:bCs/>
          <w:lang w:val="en-US" w:eastAsia="es-ES"/>
        </w:rPr>
      </w:pPr>
      <w:r w:rsidRPr="00F717AF">
        <w:rPr>
          <w:rFonts w:ascii="Times New Roman" w:hAnsi="Times New Roman" w:cs="Times New Roman"/>
          <w:lang w:val="en-US"/>
        </w:rPr>
        <w:t xml:space="preserve">Serbia, like other Central and Eastern European countries, has attempted to introduce democracy, and to transform its economy to a market system, after the fall of the socialist regime. These changes affected all spheres of life and business. Due to incomplete democratic changes, Serbia has become a prime example of a hybrid regime, characterized by low level of political culture and political participation, widespread corruption, and a biased media system. In such a regime,  political influence on the media, as well as media manipulation, is high, and the pressure on journalist work and reporting is constant. Such an environment supports strong connection between media and politics, as political subjects are usually the main sources of information, and journalists use their statements to interpret public events </w:t>
      </w:r>
      <w:r w:rsidRPr="00F717AF">
        <w:rPr>
          <w:rFonts w:ascii="Times New Roman" w:hAnsi="Times New Roman" w:cs="Times New Roman"/>
          <w:lang w:val="en-US"/>
        </w:rPr>
        <w:lastRenderedPageBreak/>
        <w:t>(reporting as routine work). In this type of a media system, it is interesting to observe the symbolic presentation of politics, especially at Serbian national TV Channels. The research aims to determine the characteristics of the strategic frames, their elements, and to indicate the arsenal of symbolic meanings necessary for the symbolical politics realization in Serbian media practice. The PhD thesis analyzes the journalistic use of strategic framing in media reports about crises, as in these moments, people are insecure and uncertain and usually rely on media information.</w:t>
      </w:r>
    </w:p>
    <w:p w14:paraId="0F9AD0E4" w14:textId="2E94EC94" w:rsidR="001E2BCE" w:rsidRPr="00F717AF" w:rsidRDefault="001E2BCE" w:rsidP="00553475">
      <w:pPr>
        <w:spacing w:after="120" w:line="240" w:lineRule="auto"/>
        <w:jc w:val="both"/>
        <w:rPr>
          <w:rFonts w:ascii="Times New Roman" w:eastAsia="Times New Roman" w:hAnsi="Times New Roman" w:cs="Times New Roman"/>
          <w:b/>
          <w:lang w:val="en-US" w:eastAsia="es-ES"/>
        </w:rPr>
      </w:pPr>
    </w:p>
    <w:p w14:paraId="06931FA5" w14:textId="47F2427D" w:rsidR="00293837" w:rsidRPr="00F717AF" w:rsidRDefault="00293837" w:rsidP="00293837">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Petar Čakš</w:t>
      </w:r>
    </w:p>
    <w:p w14:paraId="33ED9924" w14:textId="7A61D7E4" w:rsidR="00293837" w:rsidRPr="00F717AF" w:rsidRDefault="00293837" w:rsidP="00293837">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Institute of Media Communications, Faculty of Electrical Engineering and Computer Science, University of Maribor, Slovenia</w:t>
      </w:r>
    </w:p>
    <w:p w14:paraId="16A43D0B" w14:textId="3B5A0AE3" w:rsidR="00293837" w:rsidRPr="00F717AF" w:rsidRDefault="00293837" w:rsidP="00293837">
      <w:pPr>
        <w:pStyle w:val="Heading2"/>
        <w:spacing w:before="0" w:after="120" w:line="240" w:lineRule="auto"/>
        <w:rPr>
          <w:rFonts w:ascii="Times New Roman" w:eastAsia="Times New Roman" w:hAnsi="Times New Roman" w:cs="Times New Roman"/>
          <w:b/>
          <w:sz w:val="22"/>
          <w:lang w:val="en-US" w:eastAsia="es-ES"/>
        </w:rPr>
      </w:pPr>
      <w:r w:rsidRPr="00F717AF">
        <w:rPr>
          <w:rFonts w:ascii="Times New Roman" w:eastAsia="Times New Roman" w:hAnsi="Times New Roman" w:cs="Times New Roman"/>
          <w:b/>
          <w:sz w:val="22"/>
          <w:lang w:val="en-US" w:eastAsia="es-ES"/>
        </w:rPr>
        <w:t>How regulation affects domestic music rotation – The case study of long-term consequences of implementing cultural quota on radio music in Slovenia</w:t>
      </w:r>
    </w:p>
    <w:p w14:paraId="33085715" w14:textId="1F94FB95" w:rsidR="00293837" w:rsidRPr="00F717AF" w:rsidRDefault="2664C2F9" w:rsidP="00293837">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 xml:space="preserve">As we live in a society where radio faces great competition of on-demand music platforms, much more effort is needed for radio music programming and for musicians to stand out. But previous to the new music reality, radio music quota has been a part of media law for many years in several countries around the world, including some music superpowers, as well as in European post-communist countries. According to Machill, listening to the music on the radio is cultural practice, and music is perceived as a cultural product. Therefore, music quota is a part of cultural quota, and a specific form of media regulation, with the aim to protect mostly new or strongly affected markets of cultural products, with the intention to preserve and develop domestic cultural identity. The aim of this study is to present the consequences brought about by the adoption of an even stricter legislation on music quota. In Slovenia, music quota has been part of the law for more than a decade. Unsatisfied with the frequency and timing of airing, Slovenian musicians have decided to put their effort into changing legislation. Annual research of IPF (Collective Society for Performers and Phonographic Industry Rights) has shown a strong decline in airing Slovenian music in the years following the implementation of new music quota regulation, which has even been partly taken out of practice by the constitutional court. As a result, the domestic music industry is, beside the decline of airing Slovenian music, now facing the lack of income from royalties. </w:t>
      </w:r>
    </w:p>
    <w:p w14:paraId="1B7CAE26" w14:textId="67E77E58" w:rsidR="00293837" w:rsidRPr="00F717AF" w:rsidRDefault="00293837" w:rsidP="00553475">
      <w:pPr>
        <w:spacing w:after="120" w:line="240" w:lineRule="auto"/>
        <w:jc w:val="both"/>
        <w:rPr>
          <w:rFonts w:ascii="Times New Roman" w:eastAsia="Times New Roman" w:hAnsi="Times New Roman" w:cs="Times New Roman"/>
          <w:b/>
          <w:lang w:val="en-US" w:eastAsia="es-ES"/>
        </w:rPr>
      </w:pPr>
    </w:p>
    <w:p w14:paraId="414C70C7" w14:textId="0020D4DF" w:rsidR="00C55AAE" w:rsidRPr="00F717AF" w:rsidRDefault="00C55AAE" w:rsidP="00553475">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Jacobo Herrero Izquierdo</w:t>
      </w:r>
    </w:p>
    <w:p w14:paraId="118C6483" w14:textId="420E2E9F" w:rsidR="00C55AAE" w:rsidRPr="00F717AF" w:rsidRDefault="00C55AAE" w:rsidP="00553475">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University of Valladolid (Spain)</w:t>
      </w:r>
    </w:p>
    <w:p w14:paraId="4B97818E" w14:textId="0E42F362" w:rsidR="00C55AAE" w:rsidRPr="00F717AF" w:rsidRDefault="00C55AAE" w:rsidP="00553475">
      <w:pPr>
        <w:pStyle w:val="Heading2"/>
        <w:spacing w:before="0" w:after="120" w:line="240" w:lineRule="auto"/>
        <w:rPr>
          <w:rFonts w:ascii="Times New Roman" w:eastAsia="Times New Roman" w:hAnsi="Times New Roman" w:cs="Times New Roman"/>
          <w:b/>
          <w:sz w:val="22"/>
          <w:lang w:val="en-US" w:eastAsia="es-ES"/>
        </w:rPr>
      </w:pPr>
      <w:r w:rsidRPr="00F717AF">
        <w:rPr>
          <w:rFonts w:ascii="Times New Roman" w:eastAsia="Times New Roman" w:hAnsi="Times New Roman" w:cs="Times New Roman"/>
          <w:b/>
          <w:sz w:val="22"/>
          <w:lang w:val="en-US" w:eastAsia="es-ES"/>
        </w:rPr>
        <w:t>Televisión Española and the last legislature of Adolfo Suárez (1979 - 1981)</w:t>
      </w:r>
    </w:p>
    <w:p w14:paraId="0E51FB22" w14:textId="77777777" w:rsidR="004B6124" w:rsidRPr="00F717AF" w:rsidRDefault="005D62F3" w:rsidP="00553475">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 xml:space="preserve">There is an extensive literature on the transition process from dictatorship to democracy in Spain. With the death of Franco in 1975, there began a period of change and transformation in the country, which would be both exciting and extremely complex in equal parts. In the media field, the most important mass medium of the time, Televisión Española (TVE), faced its particular transition. And it did so in a context of television monopoly, partisan quarrels to control a highly effective instrument of power and an heir of Franco's regime, and political negotiations to draft its most important law to date: the Statute of Radiotelevisión Española (1980). The last legislature of Adolfo Suárez, the first president of the Transition and former director of Radiotelevisión Española between 1969 and 1973, who ended up resigning in January 1981 after an intense process of “harassment and demolition” targeted at his person, was particularly turbulent. Against the backdrop of those years, shortly before the regional public televisions began to fill in the broadcasting scene and affected by a European environment in which private television was beginning to proliferate, the television issue gathered momentum and arguably played a leading part in political current affairs. This communication proposal delves into the role played by TVE during that period and seeks to provide answers to a series of questions: How was the small screen handled by the political power? How did the opposition parties use it? To what extent did television issues affect the government of Adolfo Suárez? Was there a specific programming strategy orchestrated by the Executive? If so, how was it carried out and what were its objectives? The answer to these questions can be found in the study of TVE’s contents, programs, broadcasts, </w:t>
      </w:r>
      <w:r w:rsidR="00C55AAE" w:rsidRPr="00F717AF">
        <w:rPr>
          <w:rFonts w:ascii="Times New Roman" w:eastAsia="Times New Roman" w:hAnsi="Times New Roman" w:cs="Times New Roman"/>
          <w:lang w:val="en-US" w:eastAsia="es-ES"/>
        </w:rPr>
        <w:t>manoeuvres</w:t>
      </w:r>
      <w:r w:rsidRPr="00F717AF">
        <w:rPr>
          <w:rFonts w:ascii="Times New Roman" w:eastAsia="Times New Roman" w:hAnsi="Times New Roman" w:cs="Times New Roman"/>
          <w:lang w:val="en-US" w:eastAsia="es-ES"/>
        </w:rPr>
        <w:t xml:space="preserve"> and </w:t>
      </w:r>
      <w:r w:rsidRPr="00F717AF">
        <w:rPr>
          <w:rFonts w:ascii="Times New Roman" w:eastAsia="Times New Roman" w:hAnsi="Times New Roman" w:cs="Times New Roman"/>
          <w:lang w:val="en-US" w:eastAsia="es-ES"/>
        </w:rPr>
        <w:lastRenderedPageBreak/>
        <w:t>strategies, as well as the media and public opinion reactions that followed. This is the purpose of the work presented here, which seeks to approach a medium that marked the political change in Spain, but was also, to a certain extent, "the unfinished business" of democracy.</w:t>
      </w:r>
    </w:p>
    <w:p w14:paraId="1D449645" w14:textId="11D44F3A" w:rsidR="00781C29" w:rsidRPr="00F717AF" w:rsidRDefault="00781C29" w:rsidP="00553475">
      <w:pPr>
        <w:spacing w:after="120" w:line="240" w:lineRule="auto"/>
        <w:jc w:val="both"/>
        <w:rPr>
          <w:rFonts w:ascii="Times New Roman" w:eastAsia="Times New Roman" w:hAnsi="Times New Roman" w:cs="Times New Roman"/>
          <w:lang w:val="en-US" w:eastAsia="es-ES"/>
        </w:rPr>
      </w:pPr>
    </w:p>
    <w:p w14:paraId="6B4592E1" w14:textId="25D4AF4D" w:rsidR="002730EE" w:rsidRPr="00F717AF" w:rsidRDefault="00A37F96" w:rsidP="00A37F96">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Juraj Jerin</w:t>
      </w:r>
    </w:p>
    <w:p w14:paraId="6B55E9B2" w14:textId="60EE2A67" w:rsidR="00A37F96" w:rsidRPr="00F717AF" w:rsidRDefault="00A37F96" w:rsidP="00A37F96">
      <w:pPr>
        <w:spacing w:after="120" w:line="240" w:lineRule="auto"/>
        <w:jc w:val="both"/>
        <w:rPr>
          <w:rFonts w:ascii="Times New Roman" w:eastAsia="Times New Roman" w:hAnsi="Times New Roman" w:cs="Times New Roman"/>
          <w:b/>
          <w:lang w:val="en-US" w:eastAsia="es-ES"/>
        </w:rPr>
      </w:pPr>
      <w:r w:rsidRPr="00F717AF">
        <w:rPr>
          <w:rFonts w:ascii="Times New Roman" w:eastAsia="Times New Roman" w:hAnsi="Times New Roman" w:cs="Times New Roman"/>
          <w:b/>
          <w:lang w:val="en-US" w:eastAsia="es-ES"/>
        </w:rPr>
        <w:t>Doctoral programme “Political Science”, Faculty of Political Science, Zagreb</w:t>
      </w:r>
    </w:p>
    <w:p w14:paraId="2BDDA542" w14:textId="58F8ABB5" w:rsidR="00A37F96" w:rsidRPr="00F717AF" w:rsidRDefault="00A37F96" w:rsidP="00A37F96">
      <w:pPr>
        <w:pStyle w:val="Heading2"/>
        <w:spacing w:before="0" w:after="120" w:line="240" w:lineRule="auto"/>
        <w:rPr>
          <w:rFonts w:ascii="Times New Roman" w:eastAsia="Times New Roman" w:hAnsi="Times New Roman" w:cs="Times New Roman"/>
          <w:b/>
          <w:sz w:val="22"/>
          <w:lang w:val="en-US" w:eastAsia="es-ES"/>
        </w:rPr>
      </w:pPr>
      <w:r w:rsidRPr="00F717AF">
        <w:rPr>
          <w:rFonts w:ascii="Times New Roman" w:eastAsia="Times New Roman" w:hAnsi="Times New Roman" w:cs="Times New Roman"/>
          <w:b/>
          <w:sz w:val="22"/>
          <w:lang w:val="en-US" w:eastAsia="es-ES"/>
        </w:rPr>
        <w:t>Fulfillment of the Copenhagen criteria in the area of media freedom in the Western Balkans</w:t>
      </w:r>
    </w:p>
    <w:p w14:paraId="0EE6EA81" w14:textId="76752A6A" w:rsidR="00A37F96" w:rsidRPr="00F717AF" w:rsidRDefault="2664C2F9" w:rsidP="00A37F96">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 xml:space="preserve">Freedom of expression and of the media is an important part of the Copenhagen political criteria, and an essential proof of a country's readiness to become a member of the European Union. Ensuring this freedom represents one of the main challenges that Western Balkan countries face. </w:t>
      </w:r>
    </w:p>
    <w:p w14:paraId="79F6E90B" w14:textId="4072D792" w:rsidR="00A37F96" w:rsidRPr="00F717AF" w:rsidRDefault="2664C2F9" w:rsidP="00A37F96">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The presentation will give an assessment of the developments in this field during the last decade, by analysing the European Union’s documents, predominantly the European Commission’s regular communications on EU enlargement policy, and the individual countries’ progress reports.</w:t>
      </w:r>
    </w:p>
    <w:p w14:paraId="7E90E4FE" w14:textId="2A6C06A2" w:rsidR="00A37F96" w:rsidRPr="00F717AF" w:rsidRDefault="2664C2F9" w:rsidP="00A37F96">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The worsening of the position of the Western Balkans' media, as a consequence of the 2008-2009 economic crisis, initially placed freedom of expression high on the agenda of the EU enlargement policy. At the beginning of the previous decade, it was decided to make use of the potential of accession negotiations, in order to make progress on this issue, with a clear understanding of the need for a longer engagement with a view to achieve sustainable results.</w:t>
      </w:r>
    </w:p>
    <w:p w14:paraId="072576FF" w14:textId="265E2720" w:rsidR="00A37F96" w:rsidRPr="00F717AF" w:rsidRDefault="2664C2F9" w:rsidP="00A37F96">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 xml:space="preserve">However, according to the Commission’s Enlargement Package 2020, freedom of expression and independence of the media is the area in which there has been the least progress in the last year. Threats, harassment, violence against journalists, and political interference in the media are stated as common issues in the countries of the Western Balkans. </w:t>
      </w:r>
    </w:p>
    <w:p w14:paraId="4352CCD5" w14:textId="77777777" w:rsidR="00A37F96" w:rsidRPr="00F717AF" w:rsidRDefault="00A37F96" w:rsidP="00A37F96">
      <w:pPr>
        <w:spacing w:after="120" w:line="240" w:lineRule="auto"/>
        <w:jc w:val="both"/>
        <w:rPr>
          <w:rFonts w:ascii="Times New Roman" w:eastAsia="Times New Roman" w:hAnsi="Times New Roman" w:cs="Times New Roman"/>
          <w:lang w:val="en-US" w:eastAsia="es-ES"/>
        </w:rPr>
      </w:pPr>
      <w:r w:rsidRPr="00F717AF">
        <w:rPr>
          <w:rFonts w:ascii="Times New Roman" w:eastAsia="Times New Roman" w:hAnsi="Times New Roman" w:cs="Times New Roman"/>
          <w:lang w:val="en-US" w:eastAsia="es-ES"/>
        </w:rPr>
        <w:t xml:space="preserve">Poor performance of several EU Member States on media freedom is an additional cause for concern, with potential negative reflections on Union's credibility vis-a-vis accession candidates. It remains to be seen whether the recently revised enlargement methodology, with envisaged stronger focus on fundamental reforms, could give a new impetus for strengthening media freedom in the region.  </w:t>
      </w:r>
    </w:p>
    <w:p w14:paraId="00787B03" w14:textId="518823C1" w:rsidR="00A37F96" w:rsidRPr="00F717AF" w:rsidRDefault="00A37F96" w:rsidP="00553475">
      <w:pPr>
        <w:spacing w:after="120" w:line="240" w:lineRule="auto"/>
        <w:jc w:val="both"/>
        <w:rPr>
          <w:rFonts w:ascii="Times New Roman" w:eastAsia="Times New Roman" w:hAnsi="Times New Roman" w:cs="Times New Roman"/>
          <w:lang w:val="en-US" w:eastAsia="es-ES"/>
        </w:rPr>
      </w:pPr>
    </w:p>
    <w:p w14:paraId="6720BC52" w14:textId="77777777" w:rsidR="002730EE" w:rsidRPr="00F717AF" w:rsidRDefault="40069D96" w:rsidP="00553475">
      <w:pPr>
        <w:pStyle w:val="Default"/>
        <w:spacing w:after="120"/>
        <w:jc w:val="both"/>
        <w:rPr>
          <w:rFonts w:ascii="Times New Roman" w:hAnsi="Times New Roman" w:cs="Times New Roman"/>
          <w:b/>
          <w:sz w:val="22"/>
          <w:szCs w:val="22"/>
          <w:lang w:val="en-US"/>
        </w:rPr>
      </w:pPr>
      <w:r w:rsidRPr="00F717AF">
        <w:rPr>
          <w:rFonts w:ascii="Times New Roman" w:hAnsi="Times New Roman" w:cs="Times New Roman"/>
          <w:b/>
          <w:bCs/>
          <w:color w:val="auto"/>
          <w:sz w:val="22"/>
          <w:szCs w:val="22"/>
          <w:lang w:val="en-US"/>
        </w:rPr>
        <w:t>Johanna Mack</w:t>
      </w:r>
    </w:p>
    <w:p w14:paraId="0296BC77" w14:textId="3A2F1648" w:rsidR="40069D96" w:rsidRPr="00F717AF" w:rsidRDefault="40069D96" w:rsidP="00553475">
      <w:pPr>
        <w:pStyle w:val="Default"/>
        <w:spacing w:after="120"/>
        <w:jc w:val="both"/>
        <w:rPr>
          <w:rFonts w:ascii="Times New Roman" w:eastAsia="Times New Roman" w:hAnsi="Times New Roman" w:cs="Times New Roman"/>
          <w:b/>
          <w:bCs/>
          <w:color w:val="000000" w:themeColor="text1"/>
          <w:sz w:val="22"/>
          <w:szCs w:val="22"/>
          <w:lang w:val="en-US"/>
        </w:rPr>
      </w:pPr>
      <w:r w:rsidRPr="00F717AF">
        <w:rPr>
          <w:rFonts w:ascii="Times New Roman" w:eastAsia="Times New Roman" w:hAnsi="Times New Roman" w:cs="Times New Roman"/>
          <w:b/>
          <w:bCs/>
          <w:color w:val="000000" w:themeColor="text1"/>
          <w:sz w:val="22"/>
          <w:szCs w:val="22"/>
          <w:lang w:val="en-US"/>
        </w:rPr>
        <w:t>Institute for Journalism Studies</w:t>
      </w:r>
    </w:p>
    <w:p w14:paraId="48D41CEA" w14:textId="4DA83AAB" w:rsidR="40069D96" w:rsidRPr="00F717AF" w:rsidRDefault="40069D96" w:rsidP="00553475">
      <w:pPr>
        <w:pStyle w:val="Default"/>
        <w:spacing w:after="120"/>
        <w:jc w:val="both"/>
        <w:rPr>
          <w:rFonts w:ascii="Times New Roman" w:eastAsia="Times New Roman" w:hAnsi="Times New Roman" w:cs="Times New Roman"/>
          <w:b/>
          <w:bCs/>
          <w:color w:val="000000" w:themeColor="text1"/>
          <w:sz w:val="22"/>
          <w:szCs w:val="22"/>
          <w:lang w:val="en-US"/>
        </w:rPr>
      </w:pPr>
      <w:r w:rsidRPr="00F717AF">
        <w:rPr>
          <w:rFonts w:ascii="Times New Roman" w:eastAsia="Times New Roman" w:hAnsi="Times New Roman" w:cs="Times New Roman"/>
          <w:b/>
          <w:bCs/>
          <w:color w:val="000000" w:themeColor="text1"/>
          <w:sz w:val="22"/>
          <w:szCs w:val="22"/>
          <w:lang w:val="en-US"/>
        </w:rPr>
        <w:t>Erich-Brost-Institut for International Journalism</w:t>
      </w:r>
    </w:p>
    <w:p w14:paraId="16E9BA4D" w14:textId="711159EB" w:rsidR="002730EE" w:rsidRPr="00F717AF" w:rsidRDefault="40069D96" w:rsidP="00553475">
      <w:pPr>
        <w:pStyle w:val="Default"/>
        <w:spacing w:after="120"/>
        <w:jc w:val="both"/>
        <w:rPr>
          <w:rFonts w:ascii="Times New Roman" w:eastAsia="Times New Roman" w:hAnsi="Times New Roman" w:cs="Times New Roman"/>
          <w:b/>
          <w:bCs/>
          <w:color w:val="000000" w:themeColor="text1"/>
          <w:sz w:val="22"/>
          <w:szCs w:val="22"/>
          <w:lang w:val="en-US"/>
        </w:rPr>
      </w:pPr>
      <w:r w:rsidRPr="00F717AF">
        <w:rPr>
          <w:rFonts w:ascii="Times New Roman" w:eastAsia="Times New Roman" w:hAnsi="Times New Roman" w:cs="Times New Roman"/>
          <w:b/>
          <w:bCs/>
          <w:color w:val="000000" w:themeColor="text1"/>
          <w:sz w:val="22"/>
          <w:szCs w:val="22"/>
          <w:lang w:val="en-US"/>
        </w:rPr>
        <w:t>Technical University Dortmund</w:t>
      </w:r>
    </w:p>
    <w:p w14:paraId="5DA14284" w14:textId="1EEE431E" w:rsidR="002730EE" w:rsidRPr="00F717AF" w:rsidRDefault="002730EE" w:rsidP="00553475">
      <w:pPr>
        <w:pStyle w:val="Heading2"/>
        <w:spacing w:before="0" w:after="120" w:line="240" w:lineRule="auto"/>
        <w:rPr>
          <w:rFonts w:ascii="Times New Roman" w:hAnsi="Times New Roman" w:cs="Times New Roman"/>
          <w:b/>
          <w:sz w:val="22"/>
          <w:lang w:val="en-US"/>
        </w:rPr>
      </w:pPr>
      <w:r w:rsidRPr="00F717AF">
        <w:rPr>
          <w:rFonts w:ascii="Times New Roman" w:hAnsi="Times New Roman" w:cs="Times New Roman"/>
          <w:b/>
          <w:sz w:val="22"/>
          <w:lang w:val="en-US"/>
        </w:rPr>
        <w:t>Comprehending Media Systems for Media Development – Insights from Theory and Implications for Practice (With Perspectives on the Case of Guinea-Bissau)</w:t>
      </w:r>
    </w:p>
    <w:p w14:paraId="0E81B6EB" w14:textId="1804EE6E" w:rsidR="002730EE" w:rsidRPr="00F717AF" w:rsidRDefault="2664C2F9" w:rsidP="00553475">
      <w:pPr>
        <w:pStyle w:val="Default"/>
        <w:spacing w:after="120"/>
        <w:jc w:val="both"/>
        <w:rPr>
          <w:rFonts w:ascii="Times New Roman" w:hAnsi="Times New Roman" w:cs="Times New Roman"/>
          <w:color w:val="auto"/>
          <w:sz w:val="22"/>
          <w:szCs w:val="22"/>
          <w:lang w:val="en-US"/>
        </w:rPr>
      </w:pPr>
      <w:r w:rsidRPr="00F717AF">
        <w:rPr>
          <w:rFonts w:ascii="Times New Roman" w:hAnsi="Times New Roman" w:cs="Times New Roman"/>
          <w:color w:val="auto"/>
          <w:sz w:val="22"/>
          <w:szCs w:val="22"/>
          <w:lang w:val="en-US"/>
        </w:rPr>
        <w:t xml:space="preserve">Media development assistance is intricately connected to the functioning of media systems. This contribution argues that in-depth theoretical knowledge about media systems is crucial for informed practical interventions and that the interlinks between media systems research and media development cooperation require academic exploration. How can the media system of a least developed, continuously unstable, and under-researched country like the lusophone state Guinea-Bissau in West Africa be analysed, and can improved knowledge production about media systems support media development in such challenging contexts? </w:t>
      </w:r>
    </w:p>
    <w:p w14:paraId="21531D9B" w14:textId="77777777" w:rsidR="002730EE" w:rsidRPr="00F717AF" w:rsidRDefault="002730EE" w:rsidP="00553475">
      <w:pPr>
        <w:pStyle w:val="Default"/>
        <w:spacing w:after="120"/>
        <w:jc w:val="both"/>
        <w:rPr>
          <w:rFonts w:ascii="Times New Roman" w:hAnsi="Times New Roman" w:cs="Times New Roman"/>
          <w:color w:val="auto"/>
          <w:sz w:val="22"/>
          <w:szCs w:val="22"/>
          <w:lang w:val="en-US"/>
        </w:rPr>
      </w:pPr>
      <w:r w:rsidRPr="00F717AF">
        <w:rPr>
          <w:rFonts w:ascii="Times New Roman" w:hAnsi="Times New Roman" w:cs="Times New Roman"/>
          <w:color w:val="auto"/>
          <w:sz w:val="22"/>
          <w:szCs w:val="22"/>
          <w:lang w:val="en-US"/>
        </w:rPr>
        <w:t xml:space="preserve">Media systems research is increasingly opening up to media systems beyond the West, including countries that strongly depend on development assistance and including the African continent, whose media systems remain under researched. While the geographical scope widens, models are questioned and re-invented and terms are newly discussed and re-phrased. </w:t>
      </w:r>
    </w:p>
    <w:p w14:paraId="0CA37AAF" w14:textId="77777777" w:rsidR="002730EE" w:rsidRPr="00F717AF" w:rsidRDefault="002730EE" w:rsidP="00553475">
      <w:pPr>
        <w:pStyle w:val="Default"/>
        <w:spacing w:after="120"/>
        <w:jc w:val="both"/>
        <w:rPr>
          <w:rFonts w:ascii="Times New Roman" w:hAnsi="Times New Roman" w:cs="Times New Roman"/>
          <w:color w:val="auto"/>
          <w:sz w:val="22"/>
          <w:szCs w:val="22"/>
          <w:lang w:val="en-US"/>
        </w:rPr>
      </w:pPr>
      <w:r w:rsidRPr="00F717AF">
        <w:rPr>
          <w:rFonts w:ascii="Times New Roman" w:hAnsi="Times New Roman" w:cs="Times New Roman"/>
          <w:color w:val="auto"/>
          <w:sz w:val="22"/>
          <w:szCs w:val="22"/>
          <w:lang w:val="en-US"/>
        </w:rPr>
        <w:lastRenderedPageBreak/>
        <w:t xml:space="preserve">As media systems research increasingly recognizes and tries to overcome its Eurocentrism, recent studies point to the relevance of African perspectives on political, social, economic, cultural and developmental entanglements and demand new theory building. </w:t>
      </w:r>
    </w:p>
    <w:p w14:paraId="76A647F7" w14:textId="77777777" w:rsidR="002730EE" w:rsidRPr="00F717AF" w:rsidRDefault="002730EE" w:rsidP="00553475">
      <w:pPr>
        <w:pStyle w:val="Default"/>
        <w:spacing w:after="120"/>
        <w:jc w:val="both"/>
        <w:rPr>
          <w:rFonts w:ascii="Times New Roman" w:hAnsi="Times New Roman" w:cs="Times New Roman"/>
          <w:color w:val="auto"/>
          <w:sz w:val="22"/>
          <w:szCs w:val="22"/>
          <w:lang w:val="en-US"/>
        </w:rPr>
      </w:pPr>
      <w:r w:rsidRPr="00F717AF">
        <w:rPr>
          <w:rFonts w:ascii="Times New Roman" w:hAnsi="Times New Roman" w:cs="Times New Roman"/>
          <w:color w:val="auto"/>
          <w:sz w:val="22"/>
          <w:szCs w:val="22"/>
          <w:lang w:val="en-US"/>
        </w:rPr>
        <w:t xml:space="preserve">This contribution deals with media development as a variable in media system research and proposes that media development assistance is an important influence factor on the development of media systems and their transnationalization. On the flipside, the funding and implementation of media development interventions are based on knowledge about media systems, that is generated by donors and practitioners (grey literature), but the existing indices and indicators could be significantly improved by empirical academic research. </w:t>
      </w:r>
    </w:p>
    <w:p w14:paraId="6423B801" w14:textId="77777777" w:rsidR="002730EE" w:rsidRPr="00F717AF" w:rsidRDefault="002730EE" w:rsidP="00553475">
      <w:pPr>
        <w:spacing w:after="120" w:line="240" w:lineRule="auto"/>
        <w:jc w:val="both"/>
        <w:rPr>
          <w:rFonts w:ascii="Times New Roman" w:hAnsi="Times New Roman" w:cs="Times New Roman"/>
          <w:lang w:val="en-US"/>
        </w:rPr>
      </w:pPr>
      <w:r w:rsidRPr="00F717AF">
        <w:rPr>
          <w:rFonts w:ascii="Times New Roman" w:hAnsi="Times New Roman" w:cs="Times New Roman"/>
          <w:lang w:val="en-US"/>
        </w:rPr>
        <w:t>The review of the most relevant and current academic as well as grey literature will be illustrated by insights from the field in Guinea-Bissau.</w:t>
      </w:r>
    </w:p>
    <w:p w14:paraId="1E3D4A1D" w14:textId="3591A6F9" w:rsidR="002730EE" w:rsidRPr="00F717AF" w:rsidRDefault="002730EE" w:rsidP="00553475">
      <w:pPr>
        <w:spacing w:after="120" w:line="240" w:lineRule="auto"/>
        <w:jc w:val="both"/>
        <w:rPr>
          <w:rFonts w:ascii="Times New Roman" w:eastAsia="Times New Roman" w:hAnsi="Times New Roman" w:cs="Times New Roman"/>
          <w:lang w:val="en-US" w:eastAsia="es-ES"/>
        </w:rPr>
      </w:pPr>
    </w:p>
    <w:p w14:paraId="3050EA44" w14:textId="77777777" w:rsidR="005D62F3" w:rsidRPr="00F717AF" w:rsidRDefault="005D62F3" w:rsidP="00553475">
      <w:pPr>
        <w:spacing w:after="120" w:line="240" w:lineRule="auto"/>
        <w:jc w:val="both"/>
        <w:rPr>
          <w:rFonts w:ascii="Times New Roman" w:hAnsi="Times New Roman" w:cs="Times New Roman"/>
          <w:b/>
          <w:lang w:val="en-US"/>
        </w:rPr>
      </w:pPr>
      <w:r w:rsidRPr="00F717AF">
        <w:rPr>
          <w:rFonts w:ascii="Times New Roman" w:hAnsi="Times New Roman" w:cs="Times New Roman"/>
          <w:b/>
          <w:lang w:val="en-US"/>
        </w:rPr>
        <w:t>Lucia Mesquita</w:t>
      </w:r>
    </w:p>
    <w:p w14:paraId="1E93F5B3" w14:textId="5CCAAC0F" w:rsidR="00C55AAE" w:rsidRPr="00F717AF" w:rsidRDefault="00C55AAE" w:rsidP="00553475">
      <w:pPr>
        <w:spacing w:after="120" w:line="240" w:lineRule="auto"/>
        <w:jc w:val="both"/>
        <w:rPr>
          <w:rFonts w:ascii="Times New Roman" w:hAnsi="Times New Roman" w:cs="Times New Roman"/>
          <w:b/>
          <w:lang w:val="en-US"/>
        </w:rPr>
      </w:pPr>
      <w:r w:rsidRPr="00F717AF">
        <w:rPr>
          <w:rFonts w:ascii="Times New Roman" w:hAnsi="Times New Roman" w:cs="Times New Roman"/>
          <w:b/>
          <w:lang w:val="en-US"/>
        </w:rPr>
        <w:t>Dublin City University, Ireland</w:t>
      </w:r>
    </w:p>
    <w:p w14:paraId="1C78DC23" w14:textId="54658901" w:rsidR="0007152F" w:rsidRPr="00F717AF" w:rsidRDefault="0007152F" w:rsidP="0007152F">
      <w:pPr>
        <w:spacing w:after="120" w:line="240" w:lineRule="auto"/>
        <w:jc w:val="both"/>
        <w:rPr>
          <w:rFonts w:ascii="Times New Roman" w:eastAsiaTheme="majorEastAsia" w:hAnsi="Times New Roman" w:cs="Times New Roman"/>
          <w:b/>
          <w:color w:val="2F5496" w:themeColor="accent1" w:themeShade="BF"/>
          <w:szCs w:val="26"/>
          <w:lang w:val="en-US"/>
        </w:rPr>
      </w:pPr>
      <w:r w:rsidRPr="00F717AF">
        <w:rPr>
          <w:rFonts w:ascii="Times New Roman" w:eastAsiaTheme="majorEastAsia" w:hAnsi="Times New Roman" w:cs="Times New Roman"/>
          <w:b/>
          <w:color w:val="2F5496" w:themeColor="accent1" w:themeShade="BF"/>
          <w:szCs w:val="26"/>
          <w:lang w:val="en-US"/>
        </w:rPr>
        <w:t>Should violence be considered a dimension of the Comparative Media Systems theory in the Latin American context? A longitudinal study of collaborative journalism practices in Latin American countries</w:t>
      </w:r>
    </w:p>
    <w:p w14:paraId="1B1C38C7" w14:textId="432F0782" w:rsidR="00C55AAE" w:rsidRPr="00F717AF" w:rsidRDefault="2664C2F9" w:rsidP="0007152F">
      <w:pPr>
        <w:spacing w:after="120" w:line="240" w:lineRule="auto"/>
        <w:jc w:val="both"/>
        <w:rPr>
          <w:rFonts w:ascii="Times New Roman" w:hAnsi="Times New Roman" w:cs="Times New Roman"/>
          <w:lang w:val="en-US"/>
        </w:rPr>
      </w:pPr>
      <w:r w:rsidRPr="00F717AF">
        <w:rPr>
          <w:rFonts w:ascii="Times New Roman" w:eastAsia="Garamond" w:hAnsi="Times New Roman" w:cs="Times New Roman"/>
          <w:lang w:val="en-US"/>
        </w:rPr>
        <w:t>In their seminal outline of media systems theory, Hallin and Mancini were western-centric, and Latin America was not part of their original study. Nonetheless, it is illuminating to consider the media systems in Latin America under their framework. Some authors have tried to expand Hallin and Mancini’s outline to understand the media systems in other parts of the globe (e.g., Waisbord, 2009; de Albuquerque, 2011; Guerrero, 2014), concluding, among other findings, that Latin America portraits a captured media system, showing a low level of mass journalism circulation and low level of journalistic professionalism. Also, as Guerrero and Márquez-Ramírez argued, the main characteristics of the media systems in the region remain unchanged: media ownership concentration and state intervention. Therefore, the focus of this presentation will be the exploration of this theory, and its extension. In particular, this study aims to understand which role violence plays in the media systems theory. The ongoing state of violence in the region makes journalists restrict their action, engaging in self-censorship and agenda-cutting. As Chacón and Saldaña demonstrated, many journalists rely on collaborative efforts to continue reporting in rough conditions safely. Previous research (Mesquita and de-Lima-Santos, forthcoming) echoes these findings. It shows that news organisations are collaborating to avoid and even combat the attacks perpetrated by agents of the State and the public. According to the study, news organisations are getting together to learn how to protect themselves and their sources and share the risks. Another line of protection that has emerged recently is the collaboration with attorney associations and offices to provide small and medium news organisations with the support they need to answer lawsuits (e.g. Abraji will launch in 2021 Center for Legal Protection of Journalists). In summary, using collaborative journalism as the case study, this research will examine whether violence should be considered a dimension of the Comparative Media Systems theory in the Latin American context.</w:t>
      </w:r>
    </w:p>
    <w:p w14:paraId="3D2ABE2B" w14:textId="453A0294" w:rsidR="3FB50E36" w:rsidRPr="00F717AF" w:rsidRDefault="3FB50E36" w:rsidP="00553475">
      <w:pPr>
        <w:spacing w:after="120" w:line="240" w:lineRule="auto"/>
        <w:jc w:val="both"/>
        <w:rPr>
          <w:rFonts w:ascii="Times New Roman" w:eastAsia="Times New Roman" w:hAnsi="Times New Roman" w:cs="Times New Roman"/>
          <w:b/>
          <w:bCs/>
          <w:color w:val="222222"/>
          <w:lang w:val="en-US"/>
        </w:rPr>
      </w:pPr>
    </w:p>
    <w:p w14:paraId="5D81C786" w14:textId="77777777" w:rsidR="0007152F" w:rsidRPr="00F717AF" w:rsidRDefault="0007152F" w:rsidP="00553475">
      <w:pPr>
        <w:spacing w:after="120" w:line="240" w:lineRule="auto"/>
        <w:jc w:val="both"/>
        <w:rPr>
          <w:rFonts w:ascii="Times New Roman" w:eastAsia="Times New Roman" w:hAnsi="Times New Roman" w:cs="Times New Roman"/>
          <w:b/>
          <w:bCs/>
          <w:color w:val="222222"/>
          <w:lang w:val="en-US"/>
        </w:rPr>
      </w:pPr>
    </w:p>
    <w:sectPr w:rsidR="0007152F" w:rsidRPr="00F717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FBC48" w14:textId="77777777" w:rsidR="00D61A89" w:rsidRDefault="00D61A89" w:rsidP="00BF2432">
      <w:pPr>
        <w:spacing w:after="0" w:line="240" w:lineRule="auto"/>
      </w:pPr>
      <w:r>
        <w:separator/>
      </w:r>
    </w:p>
  </w:endnote>
  <w:endnote w:type="continuationSeparator" w:id="0">
    <w:p w14:paraId="714BDB40" w14:textId="77777777" w:rsidR="00D61A89" w:rsidRDefault="00D61A89" w:rsidP="00BF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BB7B0" w14:textId="77777777" w:rsidR="00D61A89" w:rsidRDefault="00D61A89" w:rsidP="00BF2432">
      <w:pPr>
        <w:spacing w:after="0" w:line="240" w:lineRule="auto"/>
      </w:pPr>
      <w:r>
        <w:separator/>
      </w:r>
    </w:p>
  </w:footnote>
  <w:footnote w:type="continuationSeparator" w:id="0">
    <w:p w14:paraId="186671AB" w14:textId="77777777" w:rsidR="00D61A89" w:rsidRDefault="00D61A89" w:rsidP="00BF2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616B6"/>
    <w:multiLevelType w:val="hybridMultilevel"/>
    <w:tmpl w:val="D416CED4"/>
    <w:lvl w:ilvl="0" w:tplc="3548652C">
      <w:start w:val="1"/>
      <w:numFmt w:val="bullet"/>
      <w:lvlText w:val=""/>
      <w:lvlJc w:val="left"/>
      <w:pPr>
        <w:ind w:left="720" w:hanging="360"/>
      </w:pPr>
      <w:rPr>
        <w:rFonts w:ascii="Symbol" w:hAnsi="Symbol" w:hint="default"/>
      </w:rPr>
    </w:lvl>
    <w:lvl w:ilvl="1" w:tplc="D116CE6C">
      <w:start w:val="1"/>
      <w:numFmt w:val="bullet"/>
      <w:lvlText w:val="o"/>
      <w:lvlJc w:val="left"/>
      <w:pPr>
        <w:ind w:left="1440" w:hanging="360"/>
      </w:pPr>
      <w:rPr>
        <w:rFonts w:ascii="Courier New" w:hAnsi="Courier New" w:hint="default"/>
      </w:rPr>
    </w:lvl>
    <w:lvl w:ilvl="2" w:tplc="A86248FC">
      <w:start w:val="1"/>
      <w:numFmt w:val="bullet"/>
      <w:lvlText w:val=""/>
      <w:lvlJc w:val="left"/>
      <w:pPr>
        <w:ind w:left="2160" w:hanging="360"/>
      </w:pPr>
      <w:rPr>
        <w:rFonts w:ascii="Wingdings" w:hAnsi="Wingdings" w:hint="default"/>
      </w:rPr>
    </w:lvl>
    <w:lvl w:ilvl="3" w:tplc="6424390A">
      <w:start w:val="1"/>
      <w:numFmt w:val="bullet"/>
      <w:lvlText w:val=""/>
      <w:lvlJc w:val="left"/>
      <w:pPr>
        <w:ind w:left="2880" w:hanging="360"/>
      </w:pPr>
      <w:rPr>
        <w:rFonts w:ascii="Symbol" w:hAnsi="Symbol" w:hint="default"/>
      </w:rPr>
    </w:lvl>
    <w:lvl w:ilvl="4" w:tplc="917CDC5C">
      <w:start w:val="1"/>
      <w:numFmt w:val="bullet"/>
      <w:lvlText w:val="o"/>
      <w:lvlJc w:val="left"/>
      <w:pPr>
        <w:ind w:left="3600" w:hanging="360"/>
      </w:pPr>
      <w:rPr>
        <w:rFonts w:ascii="Courier New" w:hAnsi="Courier New" w:hint="default"/>
      </w:rPr>
    </w:lvl>
    <w:lvl w:ilvl="5" w:tplc="6BC4D50A">
      <w:start w:val="1"/>
      <w:numFmt w:val="bullet"/>
      <w:lvlText w:val=""/>
      <w:lvlJc w:val="left"/>
      <w:pPr>
        <w:ind w:left="4320" w:hanging="360"/>
      </w:pPr>
      <w:rPr>
        <w:rFonts w:ascii="Wingdings" w:hAnsi="Wingdings" w:hint="default"/>
      </w:rPr>
    </w:lvl>
    <w:lvl w:ilvl="6" w:tplc="74A08BF8">
      <w:start w:val="1"/>
      <w:numFmt w:val="bullet"/>
      <w:lvlText w:val=""/>
      <w:lvlJc w:val="left"/>
      <w:pPr>
        <w:ind w:left="5040" w:hanging="360"/>
      </w:pPr>
      <w:rPr>
        <w:rFonts w:ascii="Symbol" w:hAnsi="Symbol" w:hint="default"/>
      </w:rPr>
    </w:lvl>
    <w:lvl w:ilvl="7" w:tplc="502278F8">
      <w:start w:val="1"/>
      <w:numFmt w:val="bullet"/>
      <w:lvlText w:val="o"/>
      <w:lvlJc w:val="left"/>
      <w:pPr>
        <w:ind w:left="5760" w:hanging="360"/>
      </w:pPr>
      <w:rPr>
        <w:rFonts w:ascii="Courier New" w:hAnsi="Courier New" w:hint="default"/>
      </w:rPr>
    </w:lvl>
    <w:lvl w:ilvl="8" w:tplc="3D78A96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F3"/>
    <w:rsid w:val="0007152F"/>
    <w:rsid w:val="001E2BCE"/>
    <w:rsid w:val="002730EE"/>
    <w:rsid w:val="00293837"/>
    <w:rsid w:val="004B6124"/>
    <w:rsid w:val="00553475"/>
    <w:rsid w:val="005D62F3"/>
    <w:rsid w:val="00627013"/>
    <w:rsid w:val="006D78C8"/>
    <w:rsid w:val="0072481C"/>
    <w:rsid w:val="00781C29"/>
    <w:rsid w:val="00815AAD"/>
    <w:rsid w:val="00824D2E"/>
    <w:rsid w:val="00845562"/>
    <w:rsid w:val="00847575"/>
    <w:rsid w:val="00916F2E"/>
    <w:rsid w:val="009B796A"/>
    <w:rsid w:val="00A37F96"/>
    <w:rsid w:val="00BF2432"/>
    <w:rsid w:val="00BF29A6"/>
    <w:rsid w:val="00C02D16"/>
    <w:rsid w:val="00C55AAE"/>
    <w:rsid w:val="00D1266F"/>
    <w:rsid w:val="00D33534"/>
    <w:rsid w:val="00D61A89"/>
    <w:rsid w:val="00E913A9"/>
    <w:rsid w:val="00F717AF"/>
    <w:rsid w:val="00FB7CE6"/>
    <w:rsid w:val="178E0014"/>
    <w:rsid w:val="2664C2F9"/>
    <w:rsid w:val="3FB50E36"/>
    <w:rsid w:val="40069D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96EE"/>
  <w15:chartTrackingRefBased/>
  <w15:docId w15:val="{CA4DCDB8-DF9E-439C-957F-8B1AEBAE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34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7013"/>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next w:val="Normal"/>
    <w:qFormat/>
    <w:rsid w:val="00C02D16"/>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Tabletitle">
    <w:name w:val="Table title"/>
    <w:basedOn w:val="Normal"/>
    <w:next w:val="Normal"/>
    <w:qFormat/>
    <w:rsid w:val="00C02D16"/>
    <w:pPr>
      <w:spacing w:before="240" w:after="0" w:line="360" w:lineRule="auto"/>
    </w:pPr>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C02D16"/>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C02D16"/>
    <w:rPr>
      <w:color w:val="0563C1" w:themeColor="hyperlink"/>
      <w:u w:val="single"/>
    </w:rPr>
  </w:style>
  <w:style w:type="character" w:customStyle="1" w:styleId="Heading2Char">
    <w:name w:val="Heading 2 Char"/>
    <w:basedOn w:val="DefaultParagraphFont"/>
    <w:link w:val="Heading2"/>
    <w:uiPriority w:val="9"/>
    <w:rsid w:val="0055347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F2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32"/>
  </w:style>
  <w:style w:type="paragraph" w:styleId="Footer">
    <w:name w:val="footer"/>
    <w:basedOn w:val="Normal"/>
    <w:link w:val="FooterChar"/>
    <w:uiPriority w:val="99"/>
    <w:unhideWhenUsed/>
    <w:rsid w:val="00BF2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31294">
      <w:bodyDiv w:val="1"/>
      <w:marLeft w:val="0"/>
      <w:marRight w:val="0"/>
      <w:marTop w:val="0"/>
      <w:marBottom w:val="0"/>
      <w:divBdr>
        <w:top w:val="none" w:sz="0" w:space="0" w:color="auto"/>
        <w:left w:val="none" w:sz="0" w:space="0" w:color="auto"/>
        <w:bottom w:val="none" w:sz="0" w:space="0" w:color="auto"/>
        <w:right w:val="none" w:sz="0" w:space="0" w:color="auto"/>
      </w:divBdr>
      <w:divsChild>
        <w:div w:id="1103183433">
          <w:marLeft w:val="0"/>
          <w:marRight w:val="0"/>
          <w:marTop w:val="0"/>
          <w:marBottom w:val="0"/>
          <w:divBdr>
            <w:top w:val="none" w:sz="0" w:space="0" w:color="auto"/>
            <w:left w:val="none" w:sz="0" w:space="0" w:color="auto"/>
            <w:bottom w:val="none" w:sz="0" w:space="0" w:color="auto"/>
            <w:right w:val="none" w:sz="0" w:space="0" w:color="auto"/>
          </w:divBdr>
          <w:divsChild>
            <w:div w:id="355271031">
              <w:marLeft w:val="0"/>
              <w:marRight w:val="0"/>
              <w:marTop w:val="0"/>
              <w:marBottom w:val="0"/>
              <w:divBdr>
                <w:top w:val="none" w:sz="0" w:space="0" w:color="auto"/>
                <w:left w:val="none" w:sz="0" w:space="0" w:color="auto"/>
                <w:bottom w:val="none" w:sz="0" w:space="0" w:color="auto"/>
                <w:right w:val="none" w:sz="0" w:space="0" w:color="auto"/>
              </w:divBdr>
              <w:divsChild>
                <w:div w:id="1376344731">
                  <w:marLeft w:val="0"/>
                  <w:marRight w:val="0"/>
                  <w:marTop w:val="120"/>
                  <w:marBottom w:val="0"/>
                  <w:divBdr>
                    <w:top w:val="none" w:sz="0" w:space="0" w:color="auto"/>
                    <w:left w:val="none" w:sz="0" w:space="0" w:color="auto"/>
                    <w:bottom w:val="none" w:sz="0" w:space="0" w:color="auto"/>
                    <w:right w:val="none" w:sz="0" w:space="0" w:color="auto"/>
                  </w:divBdr>
                  <w:divsChild>
                    <w:div w:id="784815562">
                      <w:marLeft w:val="0"/>
                      <w:marRight w:val="0"/>
                      <w:marTop w:val="0"/>
                      <w:marBottom w:val="0"/>
                      <w:divBdr>
                        <w:top w:val="none" w:sz="0" w:space="0" w:color="auto"/>
                        <w:left w:val="none" w:sz="0" w:space="0" w:color="auto"/>
                        <w:bottom w:val="none" w:sz="0" w:space="0" w:color="auto"/>
                        <w:right w:val="none" w:sz="0" w:space="0" w:color="auto"/>
                      </w:divBdr>
                      <w:divsChild>
                        <w:div w:id="861674060">
                          <w:marLeft w:val="0"/>
                          <w:marRight w:val="0"/>
                          <w:marTop w:val="0"/>
                          <w:marBottom w:val="0"/>
                          <w:divBdr>
                            <w:top w:val="none" w:sz="0" w:space="0" w:color="auto"/>
                            <w:left w:val="none" w:sz="0" w:space="0" w:color="auto"/>
                            <w:bottom w:val="none" w:sz="0" w:space="0" w:color="auto"/>
                            <w:right w:val="none" w:sz="0" w:space="0" w:color="auto"/>
                          </w:divBdr>
                          <w:divsChild>
                            <w:div w:id="1682194603">
                              <w:marLeft w:val="0"/>
                              <w:marRight w:val="0"/>
                              <w:marTop w:val="0"/>
                              <w:marBottom w:val="0"/>
                              <w:divBdr>
                                <w:top w:val="none" w:sz="0" w:space="0" w:color="auto"/>
                                <w:left w:val="none" w:sz="0" w:space="0" w:color="auto"/>
                                <w:bottom w:val="none" w:sz="0" w:space="0" w:color="auto"/>
                                <w:right w:val="none" w:sz="0" w:space="0" w:color="auto"/>
                              </w:divBdr>
                            </w:div>
                            <w:div w:id="43143099">
                              <w:marLeft w:val="0"/>
                              <w:marRight w:val="0"/>
                              <w:marTop w:val="0"/>
                              <w:marBottom w:val="0"/>
                              <w:divBdr>
                                <w:top w:val="none" w:sz="0" w:space="0" w:color="auto"/>
                                <w:left w:val="none" w:sz="0" w:space="0" w:color="auto"/>
                                <w:bottom w:val="none" w:sz="0" w:space="0" w:color="auto"/>
                                <w:right w:val="none" w:sz="0" w:space="0" w:color="auto"/>
                              </w:divBdr>
                            </w:div>
                            <w:div w:id="1521045646">
                              <w:marLeft w:val="0"/>
                              <w:marRight w:val="0"/>
                              <w:marTop w:val="0"/>
                              <w:marBottom w:val="0"/>
                              <w:divBdr>
                                <w:top w:val="none" w:sz="0" w:space="0" w:color="auto"/>
                                <w:left w:val="none" w:sz="0" w:space="0" w:color="auto"/>
                                <w:bottom w:val="none" w:sz="0" w:space="0" w:color="auto"/>
                                <w:right w:val="none" w:sz="0" w:space="0" w:color="auto"/>
                              </w:divBdr>
                            </w:div>
                            <w:div w:id="53356201">
                              <w:marLeft w:val="0"/>
                              <w:marRight w:val="0"/>
                              <w:marTop w:val="0"/>
                              <w:marBottom w:val="0"/>
                              <w:divBdr>
                                <w:top w:val="none" w:sz="0" w:space="0" w:color="auto"/>
                                <w:left w:val="none" w:sz="0" w:space="0" w:color="auto"/>
                                <w:bottom w:val="none" w:sz="0" w:space="0" w:color="auto"/>
                                <w:right w:val="none" w:sz="0" w:space="0" w:color="auto"/>
                              </w:divBdr>
                              <w:divsChild>
                                <w:div w:id="205871914">
                                  <w:marLeft w:val="0"/>
                                  <w:marRight w:val="0"/>
                                  <w:marTop w:val="0"/>
                                  <w:marBottom w:val="0"/>
                                  <w:divBdr>
                                    <w:top w:val="none" w:sz="0" w:space="0" w:color="auto"/>
                                    <w:left w:val="none" w:sz="0" w:space="0" w:color="auto"/>
                                    <w:bottom w:val="none" w:sz="0" w:space="0" w:color="auto"/>
                                    <w:right w:val="none" w:sz="0" w:space="0" w:color="auto"/>
                                  </w:divBdr>
                                  <w:divsChild>
                                    <w:div w:id="2124184051">
                                      <w:marLeft w:val="0"/>
                                      <w:marRight w:val="0"/>
                                      <w:marTop w:val="0"/>
                                      <w:marBottom w:val="0"/>
                                      <w:divBdr>
                                        <w:top w:val="none" w:sz="0" w:space="0" w:color="auto"/>
                                        <w:left w:val="none" w:sz="0" w:space="0" w:color="auto"/>
                                        <w:bottom w:val="none" w:sz="0" w:space="0" w:color="auto"/>
                                        <w:right w:val="none" w:sz="0" w:space="0" w:color="auto"/>
                                      </w:divBdr>
                                    </w:div>
                                    <w:div w:id="866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00851">
                          <w:marLeft w:val="0"/>
                          <w:marRight w:val="0"/>
                          <w:marTop w:val="0"/>
                          <w:marBottom w:val="0"/>
                          <w:divBdr>
                            <w:top w:val="none" w:sz="0" w:space="0" w:color="auto"/>
                            <w:left w:val="none" w:sz="0" w:space="0" w:color="auto"/>
                            <w:bottom w:val="none" w:sz="0" w:space="0" w:color="auto"/>
                            <w:right w:val="none" w:sz="0" w:space="0" w:color="auto"/>
                          </w:divBdr>
                        </w:div>
                        <w:div w:id="8394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2426</Words>
  <Characters>12207</Characters>
  <Application>Microsoft Office Word</Application>
  <DocSecurity>0</DocSecurity>
  <Lines>283</Lines>
  <Paragraphs>108</Paragraphs>
  <ScaleCrop>false</ScaleCrop>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Zrinjka Peruško</cp:lastModifiedBy>
  <cp:revision>17</cp:revision>
  <dcterms:created xsi:type="dcterms:W3CDTF">2021-03-22T11:54:00Z</dcterms:created>
  <dcterms:modified xsi:type="dcterms:W3CDTF">2021-03-30T15:11:00Z</dcterms:modified>
</cp:coreProperties>
</file>